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4B" w:rsidRDefault="00F6504B" w:rsidP="00F6504B">
      <w:pPr>
        <w:jc w:val="center"/>
        <w:rPr>
          <w:b/>
          <w:bCs/>
          <w:color w:val="FF0000"/>
          <w:sz w:val="48"/>
          <w:szCs w:val="48"/>
        </w:rPr>
      </w:pPr>
    </w:p>
    <w:p w:rsidR="007A17DE" w:rsidRDefault="007A17DE" w:rsidP="00686733">
      <w:pPr>
        <w:pStyle w:val="Sansinterligne"/>
        <w:spacing w:line="480" w:lineRule="auto"/>
        <w:jc w:val="center"/>
        <w:rPr>
          <w:rFonts w:ascii="Cambria" w:hAnsi="Cambria" w:cs="Times New Roman"/>
          <w:color w:val="7030A0"/>
          <w:sz w:val="28"/>
          <w:szCs w:val="28"/>
        </w:rPr>
      </w:pPr>
    </w:p>
    <w:p w:rsidR="007A17DE" w:rsidRDefault="007A17DE" w:rsidP="00686733">
      <w:pPr>
        <w:pStyle w:val="Sansinterligne"/>
        <w:spacing w:line="480" w:lineRule="auto"/>
        <w:jc w:val="center"/>
        <w:rPr>
          <w:rFonts w:ascii="Cambria" w:hAnsi="Cambria" w:cs="Times New Roman"/>
          <w:color w:val="7030A0"/>
          <w:sz w:val="28"/>
          <w:szCs w:val="28"/>
        </w:rPr>
      </w:pPr>
    </w:p>
    <w:p w:rsidR="00686733" w:rsidRPr="00EB2997" w:rsidRDefault="00686733" w:rsidP="00686733">
      <w:pPr>
        <w:pStyle w:val="Sansinterligne"/>
        <w:spacing w:line="480" w:lineRule="auto"/>
        <w:jc w:val="center"/>
        <w:rPr>
          <w:rFonts w:ascii="Cambria" w:hAnsi="Cambria" w:cs="Times New Roman"/>
          <w:color w:val="7030A0"/>
          <w:sz w:val="28"/>
          <w:szCs w:val="28"/>
        </w:rPr>
      </w:pPr>
      <w:r w:rsidRPr="00EB2997">
        <w:rPr>
          <w:rFonts w:ascii="Cambria" w:hAnsi="Cambria" w:cs="Times New Roman"/>
          <w:color w:val="7030A0"/>
          <w:sz w:val="28"/>
          <w:szCs w:val="28"/>
        </w:rPr>
        <w:t>ECONOMIE GENERALE ET STATISTIQUE</w:t>
      </w:r>
    </w:p>
    <w:p w:rsidR="00686733" w:rsidRDefault="00686733" w:rsidP="00686733">
      <w:pPr>
        <w:pStyle w:val="Sansinterligne"/>
        <w:spacing w:line="480" w:lineRule="auto"/>
        <w:jc w:val="center"/>
        <w:rPr>
          <w:rFonts w:ascii="Cambria" w:hAnsi="Cambria" w:cs="Times New Roman"/>
          <w:color w:val="31849B"/>
          <w:sz w:val="28"/>
          <w:szCs w:val="28"/>
        </w:rPr>
      </w:pPr>
      <w:r w:rsidRPr="00EB2997">
        <w:rPr>
          <w:rFonts w:ascii="Cambria" w:hAnsi="Cambria" w:cs="Times New Roman"/>
          <w:color w:val="31849B"/>
          <w:sz w:val="28"/>
          <w:szCs w:val="28"/>
        </w:rPr>
        <w:t>2ème Bac Sciences Economiques</w:t>
      </w:r>
    </w:p>
    <w:p w:rsidR="007A17DE" w:rsidRDefault="007A17DE" w:rsidP="00686733">
      <w:pPr>
        <w:pStyle w:val="Sansinterligne"/>
        <w:spacing w:line="600" w:lineRule="auto"/>
        <w:rPr>
          <w:rFonts w:ascii="Cambria" w:hAnsi="Cambria" w:cs="Times New Roman"/>
          <w:b/>
          <w:bCs/>
          <w:color w:val="0070C0"/>
          <w:sz w:val="28"/>
          <w:szCs w:val="28"/>
        </w:rPr>
      </w:pPr>
    </w:p>
    <w:p w:rsidR="00686733" w:rsidRPr="00EB2997" w:rsidRDefault="00686733" w:rsidP="00686733">
      <w:pPr>
        <w:pStyle w:val="Sansinterligne"/>
        <w:spacing w:line="600" w:lineRule="auto"/>
        <w:rPr>
          <w:rFonts w:ascii="Cambria" w:hAnsi="Cambria" w:cs="Times New Roman"/>
          <w:sz w:val="32"/>
          <w:szCs w:val="32"/>
        </w:rPr>
      </w:pPr>
      <w:r w:rsidRPr="00EB2997">
        <w:rPr>
          <w:rFonts w:ascii="Cambria" w:hAnsi="Cambria" w:cs="Times New Roman"/>
          <w:b/>
          <w:bCs/>
          <w:color w:val="0070C0"/>
          <w:sz w:val="28"/>
          <w:szCs w:val="28"/>
        </w:rPr>
        <w:t xml:space="preserve">Première partie: Les concepts économiques de base  </w:t>
      </w:r>
    </w:p>
    <w:p w:rsidR="00686733" w:rsidRDefault="00686733" w:rsidP="00686733">
      <w:pPr>
        <w:pStyle w:val="Sansinterligne"/>
        <w:spacing w:line="480" w:lineRule="auto"/>
        <w:rPr>
          <w:rFonts w:ascii="Cambria" w:hAnsi="Cambria" w:cs="Times New Roman"/>
          <w:b/>
          <w:bCs/>
          <w:color w:val="FF0000"/>
          <w:sz w:val="24"/>
          <w:szCs w:val="24"/>
        </w:rPr>
      </w:pPr>
      <w:r w:rsidRPr="00EB2997">
        <w:rPr>
          <w:rFonts w:ascii="Cambria" w:hAnsi="Cambria" w:cs="Times New Roman"/>
          <w:b/>
          <w:bCs/>
          <w:color w:val="FF0000"/>
          <w:sz w:val="24"/>
          <w:szCs w:val="24"/>
        </w:rPr>
        <w:t>1- Le Marché</w:t>
      </w:r>
    </w:p>
    <w:p w:rsidR="007A17DE" w:rsidRDefault="007A17DE" w:rsidP="00686733">
      <w:pPr>
        <w:pStyle w:val="Sansinterligne"/>
        <w:spacing w:line="480" w:lineRule="auto"/>
        <w:rPr>
          <w:rFonts w:ascii="Cambria" w:hAnsi="Cambria" w:cs="Times New Roman"/>
          <w:color w:val="31849B"/>
          <w:sz w:val="28"/>
          <w:szCs w:val="28"/>
        </w:rPr>
      </w:pPr>
    </w:p>
    <w:p w:rsidR="00686733" w:rsidRPr="00EB2997" w:rsidRDefault="001D4B6C" w:rsidP="00686733">
      <w:pPr>
        <w:pStyle w:val="Sansinterligne"/>
        <w:spacing w:line="480" w:lineRule="auto"/>
        <w:jc w:val="center"/>
        <w:rPr>
          <w:rFonts w:ascii="Cambria" w:hAnsi="Cambria" w:cs="Times New Roman"/>
          <w:color w:val="31849B"/>
          <w:sz w:val="28"/>
          <w:szCs w:val="28"/>
        </w:rPr>
      </w:pPr>
      <w:r w:rsidRPr="001D4B6C">
        <w:rPr>
          <w:b/>
          <w:bCs/>
          <w:noProof/>
          <w:color w:val="FF0000"/>
          <w:sz w:val="24"/>
          <w:szCs w:val="24"/>
          <w:lang w:val="fr-MC" w:eastAsia="fr-MC"/>
        </w:rPr>
        <w:pict>
          <v:rect id="_x0000_s1026" style="position:absolute;left:0;text-align:left;margin-left:130.85pt;margin-top:19.9pt;width:247.2pt;height:40.5pt;z-index:-251658752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</w:p>
    <w:p w:rsidR="007A17DE" w:rsidRPr="00686733" w:rsidRDefault="00686733" w:rsidP="007A17DE">
      <w:pPr>
        <w:jc w:val="center"/>
        <w:rPr>
          <w:b/>
          <w:bCs/>
          <w:color w:val="00B050"/>
          <w:sz w:val="32"/>
          <w:szCs w:val="32"/>
        </w:rPr>
      </w:pPr>
      <w:r w:rsidRPr="009157AA">
        <w:rPr>
          <w:rFonts w:ascii="Cambria" w:hAnsi="Cambria" w:cs="Times New Roman"/>
          <w:b/>
          <w:bCs/>
          <w:color w:val="C00000"/>
          <w:sz w:val="32"/>
          <w:szCs w:val="32"/>
        </w:rPr>
        <w:t>Travaux dirigés</w:t>
      </w:r>
      <w:r w:rsidR="007A17DE" w:rsidRPr="007A17DE">
        <w:rPr>
          <w:b/>
          <w:bCs/>
          <w:color w:val="00B050"/>
          <w:sz w:val="32"/>
          <w:szCs w:val="32"/>
        </w:rPr>
        <w:t xml:space="preserve"> </w:t>
      </w:r>
      <w:r w:rsidR="007A17DE">
        <w:rPr>
          <w:b/>
          <w:bCs/>
          <w:color w:val="00B050"/>
          <w:sz w:val="32"/>
          <w:szCs w:val="32"/>
        </w:rPr>
        <w:t>(</w:t>
      </w:r>
      <w:r w:rsidR="007A17DE" w:rsidRPr="00686733">
        <w:rPr>
          <w:b/>
          <w:bCs/>
          <w:color w:val="00B050"/>
          <w:sz w:val="32"/>
          <w:szCs w:val="32"/>
        </w:rPr>
        <w:t>Corrigé</w:t>
      </w:r>
      <w:r w:rsidR="007A17DE">
        <w:rPr>
          <w:b/>
          <w:bCs/>
          <w:color w:val="00B050"/>
          <w:sz w:val="32"/>
          <w:szCs w:val="32"/>
        </w:rPr>
        <w:t xml:space="preserve">) </w:t>
      </w:r>
    </w:p>
    <w:p w:rsidR="00686733" w:rsidRPr="009157AA" w:rsidRDefault="00686733" w:rsidP="00686733">
      <w:pPr>
        <w:jc w:val="center"/>
        <w:rPr>
          <w:rFonts w:ascii="Cambria" w:hAnsi="Cambria" w:cs="Times New Roman"/>
          <w:b/>
          <w:bCs/>
          <w:color w:val="C00000"/>
          <w:sz w:val="32"/>
          <w:szCs w:val="32"/>
        </w:rPr>
      </w:pPr>
    </w:p>
    <w:p w:rsidR="00686733" w:rsidRPr="00686733" w:rsidRDefault="00686733" w:rsidP="00686733">
      <w:pPr>
        <w:jc w:val="center"/>
        <w:rPr>
          <w:b/>
          <w:bCs/>
          <w:color w:val="FF0000"/>
          <w:sz w:val="28"/>
          <w:szCs w:val="28"/>
        </w:rPr>
      </w:pPr>
    </w:p>
    <w:p w:rsidR="007A17DE" w:rsidRDefault="007A17DE" w:rsidP="007A17DE">
      <w:pPr>
        <w:pStyle w:val="Sansinterligne"/>
        <w:spacing w:line="480" w:lineRule="auto"/>
        <w:jc w:val="center"/>
        <w:rPr>
          <w:sz w:val="32"/>
          <w:szCs w:val="32"/>
        </w:rPr>
      </w:pPr>
    </w:p>
    <w:p w:rsidR="007A17DE" w:rsidRDefault="007A17DE" w:rsidP="007A17DE">
      <w:pPr>
        <w:pStyle w:val="Sansinterligne"/>
        <w:spacing w:line="480" w:lineRule="auto"/>
        <w:jc w:val="center"/>
        <w:rPr>
          <w:sz w:val="32"/>
          <w:szCs w:val="32"/>
        </w:rPr>
      </w:pPr>
    </w:p>
    <w:p w:rsidR="007A17DE" w:rsidRPr="009F464E" w:rsidRDefault="007A17DE" w:rsidP="007A17DE">
      <w:pPr>
        <w:pStyle w:val="Sansinterligne"/>
        <w:spacing w:line="480" w:lineRule="auto"/>
        <w:jc w:val="center"/>
        <w:rPr>
          <w:sz w:val="32"/>
          <w:szCs w:val="32"/>
        </w:rPr>
      </w:pPr>
      <w:r w:rsidRPr="009F464E">
        <w:rPr>
          <w:sz w:val="32"/>
          <w:szCs w:val="32"/>
        </w:rPr>
        <w:t xml:space="preserve">Année </w:t>
      </w:r>
      <w:r w:rsidR="00230F4E">
        <w:rPr>
          <w:sz w:val="32"/>
          <w:szCs w:val="32"/>
        </w:rPr>
        <w:t>scolaire 2015-2016</w:t>
      </w:r>
    </w:p>
    <w:p w:rsidR="007A17DE" w:rsidRDefault="007A17DE">
      <w:pPr>
        <w:rPr>
          <w:b/>
          <w:bCs/>
          <w:color w:val="FF0000"/>
          <w:sz w:val="32"/>
          <w:szCs w:val="32"/>
        </w:rPr>
      </w:pPr>
    </w:p>
    <w:p w:rsidR="007A17DE" w:rsidRDefault="007A17DE">
      <w:pPr>
        <w:rPr>
          <w:b/>
          <w:bCs/>
          <w:color w:val="FF0000"/>
          <w:sz w:val="32"/>
          <w:szCs w:val="32"/>
        </w:rPr>
      </w:pPr>
    </w:p>
    <w:p w:rsidR="007A17DE" w:rsidRDefault="007A17DE">
      <w:pPr>
        <w:rPr>
          <w:b/>
          <w:bCs/>
          <w:color w:val="FF0000"/>
          <w:sz w:val="32"/>
          <w:szCs w:val="32"/>
        </w:rPr>
      </w:pPr>
    </w:p>
    <w:p w:rsidR="008A18EA" w:rsidRDefault="008A18EA" w:rsidP="00B365FD">
      <w:pPr>
        <w:spacing w:after="120"/>
        <w:jc w:val="both"/>
        <w:rPr>
          <w:rFonts w:asciiTheme="minorBidi" w:hAnsiTheme="minorBidi"/>
          <w:b/>
          <w:bCs/>
          <w:color w:val="31849B" w:themeColor="accent5" w:themeShade="BF"/>
          <w:sz w:val="24"/>
          <w:szCs w:val="24"/>
          <w:u w:val="single"/>
        </w:rPr>
      </w:pPr>
    </w:p>
    <w:p w:rsidR="008A18EA" w:rsidRDefault="008A18EA" w:rsidP="00B365FD">
      <w:pPr>
        <w:spacing w:after="120"/>
        <w:jc w:val="both"/>
        <w:rPr>
          <w:rFonts w:asciiTheme="minorBidi" w:hAnsiTheme="minorBidi"/>
          <w:b/>
          <w:bCs/>
          <w:color w:val="31849B" w:themeColor="accent5" w:themeShade="BF"/>
          <w:sz w:val="24"/>
          <w:szCs w:val="24"/>
          <w:u w:val="single"/>
        </w:rPr>
      </w:pPr>
    </w:p>
    <w:p w:rsidR="00230F4E" w:rsidRDefault="00230F4E" w:rsidP="00B365FD">
      <w:pPr>
        <w:spacing w:after="120"/>
        <w:jc w:val="both"/>
        <w:rPr>
          <w:rFonts w:asciiTheme="minorBidi" w:hAnsiTheme="minorBidi"/>
          <w:b/>
          <w:bCs/>
          <w:color w:val="31849B" w:themeColor="accent5" w:themeShade="BF"/>
          <w:sz w:val="24"/>
          <w:szCs w:val="24"/>
          <w:u w:val="single"/>
        </w:rPr>
      </w:pPr>
    </w:p>
    <w:p w:rsidR="00230F4E" w:rsidRDefault="00230F4E" w:rsidP="00B365FD">
      <w:pPr>
        <w:spacing w:after="120"/>
        <w:jc w:val="both"/>
        <w:rPr>
          <w:rFonts w:asciiTheme="minorBidi" w:hAnsiTheme="minorBidi"/>
          <w:b/>
          <w:bCs/>
          <w:color w:val="31849B" w:themeColor="accent5" w:themeShade="BF"/>
          <w:sz w:val="24"/>
          <w:szCs w:val="24"/>
          <w:u w:val="single"/>
        </w:rPr>
      </w:pPr>
    </w:p>
    <w:p w:rsidR="0032140B" w:rsidRPr="00516FE0" w:rsidRDefault="0032140B" w:rsidP="00B365FD">
      <w:pPr>
        <w:spacing w:after="120"/>
        <w:jc w:val="both"/>
        <w:rPr>
          <w:rFonts w:asciiTheme="minorBidi" w:hAnsiTheme="minorBidi"/>
          <w:b/>
          <w:bCs/>
          <w:color w:val="31849B" w:themeColor="accent5" w:themeShade="BF"/>
          <w:sz w:val="24"/>
          <w:szCs w:val="24"/>
          <w:u w:val="single"/>
        </w:rPr>
      </w:pPr>
      <w:r w:rsidRPr="00516FE0">
        <w:rPr>
          <w:rFonts w:asciiTheme="minorBidi" w:hAnsiTheme="minorBidi"/>
          <w:b/>
          <w:bCs/>
          <w:color w:val="31849B" w:themeColor="accent5" w:themeShade="BF"/>
          <w:sz w:val="24"/>
          <w:szCs w:val="24"/>
          <w:u w:val="single"/>
        </w:rPr>
        <w:lastRenderedPageBreak/>
        <w:t xml:space="preserve">Exercice 1 : </w:t>
      </w:r>
    </w:p>
    <w:p w:rsidR="0032140B" w:rsidRPr="00516FE0" w:rsidRDefault="00516FE0" w:rsidP="00B365FD">
      <w:pPr>
        <w:spacing w:after="120"/>
        <w:jc w:val="both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 w:rsidRPr="00516FE0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 xml:space="preserve">DOCUMENT </w:t>
      </w:r>
      <w:r w:rsidR="0032140B" w:rsidRPr="00516FE0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1 :</w:t>
      </w:r>
    </w:p>
    <w:p w:rsidR="0032140B" w:rsidRPr="00B365FD" w:rsidRDefault="0032140B" w:rsidP="00B365FD">
      <w:pPr>
        <w:spacing w:after="120"/>
        <w:jc w:val="both"/>
        <w:rPr>
          <w:rFonts w:asciiTheme="minorBidi" w:hAnsiTheme="minorBidi"/>
          <w:b/>
          <w:bCs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1-</w:t>
      </w:r>
      <w:r w:rsidR="00516FE0"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a</w:t>
      </w:r>
      <w:r w:rsidRPr="00B365FD">
        <w:rPr>
          <w:rFonts w:asciiTheme="minorBidi" w:hAnsiTheme="minorBidi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070"/>
        <w:gridCol w:w="3134"/>
        <w:gridCol w:w="3543"/>
      </w:tblGrid>
      <w:tr w:rsidR="0032140B" w:rsidRPr="00F6504B" w:rsidTr="00686733">
        <w:tc>
          <w:tcPr>
            <w:tcW w:w="3070" w:type="dxa"/>
            <w:tcBorders>
              <w:bottom w:val="single" w:sz="4" w:space="0" w:color="auto"/>
            </w:tcBorders>
          </w:tcPr>
          <w:p w:rsidR="0032140B" w:rsidRPr="00686733" w:rsidRDefault="0032140B" w:rsidP="0068673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86733">
              <w:rPr>
                <w:rFonts w:asciiTheme="minorBidi" w:hAnsiTheme="minorBidi"/>
                <w:b/>
                <w:bCs/>
                <w:sz w:val="24"/>
                <w:szCs w:val="24"/>
              </w:rPr>
              <w:t>Marché</w:t>
            </w:r>
          </w:p>
        </w:tc>
        <w:tc>
          <w:tcPr>
            <w:tcW w:w="3134" w:type="dxa"/>
          </w:tcPr>
          <w:p w:rsidR="0032140B" w:rsidRPr="00686733" w:rsidRDefault="0032140B" w:rsidP="0068673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86733">
              <w:rPr>
                <w:rFonts w:asciiTheme="minorBidi" w:hAnsiTheme="minorBidi"/>
                <w:b/>
                <w:bCs/>
                <w:sz w:val="24"/>
                <w:szCs w:val="24"/>
              </w:rPr>
              <w:t>Offreurs</w:t>
            </w:r>
          </w:p>
        </w:tc>
        <w:tc>
          <w:tcPr>
            <w:tcW w:w="3543" w:type="dxa"/>
          </w:tcPr>
          <w:p w:rsidR="0032140B" w:rsidRPr="00686733" w:rsidRDefault="0032140B" w:rsidP="0068673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8673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Demandeurs</w:t>
            </w:r>
          </w:p>
        </w:tc>
      </w:tr>
      <w:tr w:rsidR="0032140B" w:rsidRPr="00F6504B" w:rsidTr="00686733">
        <w:tc>
          <w:tcPr>
            <w:tcW w:w="3070" w:type="dxa"/>
            <w:tcBorders>
              <w:top w:val="single" w:sz="4" w:space="0" w:color="auto"/>
            </w:tcBorders>
          </w:tcPr>
          <w:p w:rsidR="00686733" w:rsidRDefault="00686733" w:rsidP="00686733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:rsidR="0032140B" w:rsidRPr="00F6504B" w:rsidRDefault="0032140B" w:rsidP="00686733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Marché des biens et services</w:t>
            </w:r>
            <w:r w:rsidR="006A1554"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(Marché de ci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ment)</w:t>
            </w:r>
          </w:p>
        </w:tc>
        <w:tc>
          <w:tcPr>
            <w:tcW w:w="3134" w:type="dxa"/>
          </w:tcPr>
          <w:p w:rsidR="0032140B" w:rsidRPr="00F6504B" w:rsidRDefault="0032140B" w:rsidP="00686733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68673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Les entreprises :</w:t>
            </w:r>
          </w:p>
          <w:p w:rsidR="0032140B" w:rsidRPr="003A13E0" w:rsidRDefault="0032140B" w:rsidP="003A13E0">
            <w:pPr>
              <w:pStyle w:val="Paragraphedeliste"/>
              <w:numPr>
                <w:ilvl w:val="0"/>
                <w:numId w:val="3"/>
              </w:numPr>
              <w:spacing w:line="320" w:lineRule="exact"/>
              <w:jc w:val="both"/>
              <w:rPr>
                <w:rFonts w:asciiTheme="minorBidi" w:hAnsiTheme="minorBidi"/>
                <w:color w:val="000000" w:themeColor="text1"/>
              </w:rPr>
            </w:pPr>
            <w:r w:rsidRPr="003A13E0">
              <w:rPr>
                <w:rFonts w:asciiTheme="minorBidi" w:hAnsiTheme="minorBidi"/>
                <w:color w:val="000000" w:themeColor="text1"/>
              </w:rPr>
              <w:t>Holcim</w:t>
            </w:r>
          </w:p>
          <w:p w:rsidR="0032140B" w:rsidRPr="003A13E0" w:rsidRDefault="0032140B" w:rsidP="003A13E0">
            <w:pPr>
              <w:pStyle w:val="Paragraphedeliste"/>
              <w:numPr>
                <w:ilvl w:val="0"/>
                <w:numId w:val="3"/>
              </w:numPr>
              <w:spacing w:line="320" w:lineRule="exact"/>
              <w:jc w:val="both"/>
              <w:rPr>
                <w:rFonts w:asciiTheme="minorBidi" w:hAnsiTheme="minorBidi"/>
                <w:color w:val="000000" w:themeColor="text1"/>
              </w:rPr>
            </w:pPr>
            <w:r w:rsidRPr="003A13E0">
              <w:rPr>
                <w:rFonts w:asciiTheme="minorBidi" w:hAnsiTheme="minorBidi"/>
                <w:color w:val="000000" w:themeColor="text1"/>
              </w:rPr>
              <w:t>Lafarge</w:t>
            </w:r>
          </w:p>
          <w:p w:rsidR="0032140B" w:rsidRPr="003A13E0" w:rsidRDefault="0032140B" w:rsidP="003A13E0">
            <w:pPr>
              <w:pStyle w:val="Paragraphedeliste"/>
              <w:numPr>
                <w:ilvl w:val="0"/>
                <w:numId w:val="3"/>
              </w:numPr>
              <w:spacing w:line="320" w:lineRule="exact"/>
              <w:jc w:val="both"/>
              <w:rPr>
                <w:rFonts w:asciiTheme="minorBidi" w:hAnsiTheme="minorBidi"/>
                <w:color w:val="000000" w:themeColor="text1"/>
              </w:rPr>
            </w:pPr>
            <w:r w:rsidRPr="003A13E0">
              <w:rPr>
                <w:rFonts w:asciiTheme="minorBidi" w:hAnsiTheme="minorBidi"/>
                <w:color w:val="000000" w:themeColor="text1"/>
              </w:rPr>
              <w:t>Ciment du Maroc</w:t>
            </w:r>
          </w:p>
          <w:p w:rsidR="0032140B" w:rsidRPr="003A13E0" w:rsidRDefault="0032140B" w:rsidP="003A13E0">
            <w:pPr>
              <w:pStyle w:val="Paragraphedeliste"/>
              <w:numPr>
                <w:ilvl w:val="0"/>
                <w:numId w:val="3"/>
              </w:num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13E0">
              <w:rPr>
                <w:rFonts w:asciiTheme="minorBidi" w:hAnsiTheme="minorBidi"/>
                <w:color w:val="000000" w:themeColor="text1"/>
              </w:rPr>
              <w:t>Ciment de l’Atlas</w:t>
            </w:r>
          </w:p>
        </w:tc>
        <w:tc>
          <w:tcPr>
            <w:tcW w:w="3543" w:type="dxa"/>
          </w:tcPr>
          <w:p w:rsidR="0032140B" w:rsidRPr="00F6504B" w:rsidRDefault="0032140B" w:rsidP="00686733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68673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Les entreprises</w:t>
            </w:r>
          </w:p>
          <w:p w:rsidR="0032140B" w:rsidRPr="00F6504B" w:rsidRDefault="0032140B" w:rsidP="00686733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68673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Les ménages</w:t>
            </w:r>
          </w:p>
        </w:tc>
      </w:tr>
    </w:tbl>
    <w:p w:rsidR="0032140B" w:rsidRPr="00F6504B" w:rsidRDefault="0032140B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b-b1</w:t>
      </w:r>
      <w:r w:rsidRPr="00F6504B">
        <w:rPr>
          <w:rFonts w:asciiTheme="minorBidi" w:hAnsiTheme="minorBidi"/>
          <w:color w:val="00B050"/>
          <w:sz w:val="24"/>
          <w:szCs w:val="24"/>
          <w:u w:val="single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 xml:space="preserve">La demande de ciment au Maroc a enregistré une diminution de 18,63% au cours des dix premiers mois de l’année </w:t>
      </w:r>
      <w:r w:rsidR="006A1554" w:rsidRPr="00F6504B">
        <w:rPr>
          <w:rFonts w:asciiTheme="minorBidi" w:hAnsiTheme="minorBidi"/>
          <w:color w:val="000000" w:themeColor="text1"/>
          <w:sz w:val="24"/>
          <w:szCs w:val="24"/>
        </w:rPr>
        <w:t xml:space="preserve">2013.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Cette diminution s’explique par l’arrêt des chantiers durant Aid Al Adha .</w:t>
      </w:r>
    </w:p>
    <w:p w:rsidR="0032140B" w:rsidRPr="00F6504B" w:rsidRDefault="0032140B" w:rsidP="00F6504B">
      <w:pPr>
        <w:jc w:val="both"/>
        <w:rPr>
          <w:rFonts w:asciiTheme="minorBidi" w:hAnsiTheme="minorBidi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b-b2</w:t>
      </w:r>
      <w:r w:rsidRPr="00F6504B">
        <w:rPr>
          <w:rFonts w:asciiTheme="minorBidi" w:hAnsiTheme="minorBidi"/>
          <w:color w:val="00B050"/>
          <w:sz w:val="24"/>
          <w:szCs w:val="24"/>
        </w:rPr>
        <w:t> </w:t>
      </w:r>
      <w:r w:rsidRPr="005F305F">
        <w:rPr>
          <w:rFonts w:asciiTheme="minorBidi" w:hAnsiTheme="minorBidi"/>
          <w:color w:val="000000" w:themeColor="text1"/>
          <w:sz w:val="24"/>
          <w:szCs w:val="24"/>
        </w:rPr>
        <w:t>:</w:t>
      </w:r>
      <w:r w:rsidRPr="00F6504B">
        <w:rPr>
          <w:rFonts w:asciiTheme="minorBidi" w:hAnsiTheme="minorBidi"/>
          <w:color w:val="00B050"/>
          <w:sz w:val="24"/>
          <w:szCs w:val="24"/>
        </w:rPr>
        <w:t xml:space="preserve"> </w:t>
      </w:r>
      <w:r w:rsidRPr="00F6504B">
        <w:rPr>
          <w:rFonts w:asciiTheme="minorBidi" w:hAnsiTheme="minorBidi"/>
          <w:sz w:val="24"/>
          <w:szCs w:val="24"/>
        </w:rPr>
        <w:t>L’offre de ciment au Maroc a enregistré une augmentation suite à l’entrée de nouvelles capacités de production (Ciment de l’Atlas</w:t>
      </w:r>
      <w:r w:rsidR="006A1554" w:rsidRPr="00F6504B">
        <w:rPr>
          <w:rFonts w:asciiTheme="minorBidi" w:hAnsiTheme="minorBidi"/>
          <w:sz w:val="24"/>
          <w:szCs w:val="24"/>
        </w:rPr>
        <w:t>).</w:t>
      </w:r>
    </w:p>
    <w:p w:rsidR="0032140B" w:rsidRPr="00F6504B" w:rsidRDefault="009163B2" w:rsidP="00F6504B">
      <w:pPr>
        <w:jc w:val="both"/>
        <w:rPr>
          <w:rFonts w:asciiTheme="minorBidi" w:hAnsiTheme="minorBidi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c</w:t>
      </w:r>
      <w:r w:rsidRPr="00B365FD">
        <w:rPr>
          <w:rFonts w:asciiTheme="minorBidi" w:hAnsiTheme="minorBidi"/>
          <w:b/>
          <w:bCs/>
          <w:sz w:val="24"/>
          <w:szCs w:val="24"/>
        </w:rPr>
        <w:t>-</w:t>
      </w:r>
      <w:r w:rsidRPr="00F6504B">
        <w:rPr>
          <w:rFonts w:asciiTheme="minorBidi" w:hAnsiTheme="minorBidi"/>
          <w:sz w:val="24"/>
          <w:szCs w:val="24"/>
        </w:rPr>
        <w:t xml:space="preserve"> La hausse anormale des prix de ciment peut s’expliquer par l’entente des producteurs </w:t>
      </w:r>
      <w:r w:rsidR="006A1554" w:rsidRPr="00F6504B">
        <w:rPr>
          <w:rFonts w:asciiTheme="minorBidi" w:hAnsiTheme="minorBidi"/>
          <w:sz w:val="24"/>
          <w:szCs w:val="24"/>
        </w:rPr>
        <w:t>: un</w:t>
      </w:r>
      <w:r w:rsidRPr="00F6504B">
        <w:rPr>
          <w:rFonts w:asciiTheme="minorBidi" w:hAnsiTheme="minorBidi"/>
          <w:sz w:val="24"/>
          <w:szCs w:val="24"/>
        </w:rPr>
        <w:t xml:space="preserve"> accord entre les cimentiers pour augmenter le pris du ciment, malgré la baisse de la demande et l’arrivée de nou</w:t>
      </w:r>
      <w:r w:rsidR="005F305F">
        <w:rPr>
          <w:rFonts w:asciiTheme="minorBidi" w:hAnsiTheme="minorBidi"/>
          <w:sz w:val="24"/>
          <w:szCs w:val="24"/>
        </w:rPr>
        <w:t>velles capacités de production...</w:t>
      </w:r>
    </w:p>
    <w:p w:rsidR="009163B2" w:rsidRPr="007A17DE" w:rsidRDefault="005F305F" w:rsidP="00F6504B">
      <w:pPr>
        <w:jc w:val="both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 w:rsidRPr="007A17DE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DOCUMENT 2 :</w:t>
      </w:r>
    </w:p>
    <w:p w:rsidR="009163B2" w:rsidRPr="00F6504B" w:rsidRDefault="009163B2" w:rsidP="00F6504B">
      <w:pPr>
        <w:jc w:val="both"/>
        <w:rPr>
          <w:rFonts w:asciiTheme="minorBidi" w:hAnsiTheme="minorBidi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2-a</w:t>
      </w:r>
      <w:r w:rsidRPr="007A17DE">
        <w:rPr>
          <w:rFonts w:asciiTheme="minorBidi" w:hAnsiTheme="minorBidi"/>
          <w:color w:val="000000" w:themeColor="text1"/>
          <w:sz w:val="24"/>
          <w:szCs w:val="24"/>
        </w:rPr>
        <w:t>-</w:t>
      </w:r>
      <w:r w:rsidRPr="00F6504B">
        <w:rPr>
          <w:rFonts w:asciiTheme="minorBidi" w:hAnsiTheme="minorBidi"/>
          <w:sz w:val="24"/>
          <w:szCs w:val="24"/>
        </w:rPr>
        <w:t xml:space="preserve"> Le type de marché selon l’objet : le marché du travail</w:t>
      </w:r>
    </w:p>
    <w:p w:rsidR="009163B2" w:rsidRPr="00B365FD" w:rsidRDefault="008A16CE" w:rsidP="00F6504B">
      <w:pPr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</w:t>
      </w:r>
      <w:r w:rsidR="009163B2"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b-</w:t>
      </w:r>
    </w:p>
    <w:tbl>
      <w:tblPr>
        <w:tblStyle w:val="Grilledutableau"/>
        <w:tblW w:w="0" w:type="auto"/>
        <w:tblLook w:val="04A0"/>
      </w:tblPr>
      <w:tblGrid>
        <w:gridCol w:w="4606"/>
        <w:gridCol w:w="5283"/>
      </w:tblGrid>
      <w:tr w:rsidR="009163B2" w:rsidRPr="00F6504B" w:rsidTr="007A17DE">
        <w:tc>
          <w:tcPr>
            <w:tcW w:w="4606" w:type="dxa"/>
          </w:tcPr>
          <w:p w:rsidR="009163B2" w:rsidRPr="005F305F" w:rsidRDefault="009163B2" w:rsidP="007A17DE">
            <w:pPr>
              <w:spacing w:line="3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F305F">
              <w:rPr>
                <w:rFonts w:asciiTheme="minorBidi" w:hAnsiTheme="minorBidi"/>
                <w:b/>
                <w:bCs/>
                <w:sz w:val="24"/>
                <w:szCs w:val="24"/>
              </w:rPr>
              <w:t>Offre</w:t>
            </w:r>
          </w:p>
        </w:tc>
        <w:tc>
          <w:tcPr>
            <w:tcW w:w="5283" w:type="dxa"/>
          </w:tcPr>
          <w:p w:rsidR="009163B2" w:rsidRPr="005F305F" w:rsidRDefault="009163B2" w:rsidP="007A17DE">
            <w:pPr>
              <w:spacing w:line="3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F305F">
              <w:rPr>
                <w:rFonts w:asciiTheme="minorBidi" w:hAnsiTheme="minorBidi"/>
                <w:b/>
                <w:bCs/>
                <w:sz w:val="24"/>
                <w:szCs w:val="24"/>
              </w:rPr>
              <w:t>Demande</w:t>
            </w:r>
          </w:p>
        </w:tc>
      </w:tr>
      <w:tr w:rsidR="009163B2" w:rsidRPr="00F6504B" w:rsidTr="007A17DE">
        <w:tc>
          <w:tcPr>
            <w:tcW w:w="4606" w:type="dxa"/>
          </w:tcPr>
          <w:p w:rsidR="009163B2" w:rsidRPr="00F6504B" w:rsidRDefault="009163B2" w:rsidP="007A17DE">
            <w:pPr>
              <w:spacing w:line="340" w:lineRule="exact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FF0000"/>
                <w:sz w:val="24"/>
                <w:szCs w:val="24"/>
              </w:rPr>
              <w:t>Offreurs :</w:t>
            </w:r>
            <w:r w:rsidRPr="00F6504B">
              <w:rPr>
                <w:rFonts w:asciiTheme="minorBidi" w:hAnsiTheme="minorBidi"/>
                <w:sz w:val="24"/>
                <w:szCs w:val="24"/>
              </w:rPr>
              <w:t>les ménages</w:t>
            </w:r>
            <w:r w:rsidR="005F305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sz w:val="24"/>
                <w:szCs w:val="24"/>
              </w:rPr>
              <w:t>(la population active)</w:t>
            </w:r>
          </w:p>
          <w:p w:rsidR="009163B2" w:rsidRPr="00F6504B" w:rsidRDefault="009163B2" w:rsidP="007A17DE">
            <w:pPr>
              <w:spacing w:line="340" w:lineRule="exact"/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FF0000"/>
                <w:sz w:val="24"/>
                <w:szCs w:val="24"/>
              </w:rPr>
              <w:t>Evolution de l’offre :</w:t>
            </w:r>
          </w:p>
          <w:p w:rsidR="009163B2" w:rsidRPr="00F6504B" w:rsidRDefault="009163B2" w:rsidP="007A17DE">
            <w:pPr>
              <w:spacing w:line="340" w:lineRule="exact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6504B">
              <w:rPr>
                <w:rFonts w:asciiTheme="minorBidi" w:hAnsiTheme="minorBidi"/>
                <w:sz w:val="24"/>
                <w:szCs w:val="24"/>
              </w:rPr>
              <w:t xml:space="preserve">L’offre a augmenté avec l’arrivée de nouveaux diplômés dans le marché de travail. </w:t>
            </w:r>
          </w:p>
        </w:tc>
        <w:tc>
          <w:tcPr>
            <w:tcW w:w="5283" w:type="dxa"/>
          </w:tcPr>
          <w:p w:rsidR="009163B2" w:rsidRPr="00F6504B" w:rsidRDefault="009163B2" w:rsidP="007A17DE">
            <w:pPr>
              <w:spacing w:line="340" w:lineRule="exact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FF0000"/>
                <w:sz w:val="24"/>
                <w:szCs w:val="24"/>
              </w:rPr>
              <w:t>Demandeurs</w:t>
            </w:r>
            <w:r w:rsidRPr="00F6504B">
              <w:rPr>
                <w:rFonts w:asciiTheme="minorBidi" w:hAnsiTheme="minorBidi"/>
                <w:sz w:val="24"/>
                <w:szCs w:val="24"/>
              </w:rPr>
              <w:t> :</w:t>
            </w:r>
            <w:r w:rsidR="005F305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sz w:val="24"/>
                <w:szCs w:val="24"/>
              </w:rPr>
              <w:t>les entreprises et les administrations publiques</w:t>
            </w:r>
          </w:p>
          <w:p w:rsidR="009163B2" w:rsidRPr="00F6504B" w:rsidRDefault="009163B2" w:rsidP="007A17DE">
            <w:pPr>
              <w:spacing w:line="340" w:lineRule="exact"/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FF0000"/>
                <w:sz w:val="24"/>
                <w:szCs w:val="24"/>
              </w:rPr>
              <w:t>Evolution de la demande :</w:t>
            </w:r>
          </w:p>
          <w:p w:rsidR="009163B2" w:rsidRPr="00F6504B" w:rsidRDefault="009163B2" w:rsidP="007A17DE">
            <w:pPr>
              <w:spacing w:line="340" w:lineRule="exact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6504B">
              <w:rPr>
                <w:rFonts w:asciiTheme="minorBidi" w:hAnsiTheme="minorBidi"/>
                <w:sz w:val="24"/>
                <w:szCs w:val="24"/>
              </w:rPr>
              <w:t>La demande est faible car le taux de croissance économique est faible(156000 de postes d’emploi</w:t>
            </w:r>
            <w:r w:rsidR="005F305F">
              <w:rPr>
                <w:rFonts w:asciiTheme="minorBidi" w:hAnsiTheme="minorBidi"/>
                <w:sz w:val="24"/>
                <w:szCs w:val="24"/>
              </w:rPr>
              <w:t xml:space="preserve"> crées par an reste insuffisants pour absorber le </w:t>
            </w:r>
            <w:r w:rsidRPr="00F6504B">
              <w:rPr>
                <w:rFonts w:asciiTheme="minorBidi" w:hAnsiTheme="minorBidi"/>
                <w:sz w:val="24"/>
                <w:szCs w:val="24"/>
              </w:rPr>
              <w:t>)</w:t>
            </w:r>
          </w:p>
          <w:p w:rsidR="009163B2" w:rsidRPr="00F6504B" w:rsidRDefault="009163B2" w:rsidP="007A17DE">
            <w:pPr>
              <w:spacing w:line="340" w:lineRule="exact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163B2" w:rsidRPr="00F6504B" w:rsidRDefault="009163B2" w:rsidP="00F6504B">
      <w:pPr>
        <w:jc w:val="both"/>
        <w:rPr>
          <w:rFonts w:asciiTheme="minorBidi" w:hAnsiTheme="minorBidi"/>
          <w:sz w:val="24"/>
          <w:szCs w:val="24"/>
        </w:rPr>
      </w:pPr>
    </w:p>
    <w:p w:rsidR="009163B2" w:rsidRPr="00F6504B" w:rsidRDefault="009163B2" w:rsidP="00F6504B">
      <w:pPr>
        <w:jc w:val="both"/>
        <w:rPr>
          <w:rFonts w:asciiTheme="minorBidi" w:hAnsiTheme="minorBidi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c-</w:t>
      </w:r>
      <w:r w:rsidRPr="00F6504B">
        <w:rPr>
          <w:rFonts w:asciiTheme="minorBidi" w:hAnsiTheme="minorBidi"/>
          <w:sz w:val="24"/>
          <w:szCs w:val="24"/>
        </w:rPr>
        <w:t xml:space="preserve"> Les facteurs défavorables du côté de l’offre et de la demande :                                             </w:t>
      </w:r>
    </w:p>
    <w:p w:rsidR="0032140B" w:rsidRPr="00F6504B" w:rsidRDefault="009163B2" w:rsidP="00F6504B">
      <w:pPr>
        <w:jc w:val="both"/>
        <w:rPr>
          <w:rFonts w:asciiTheme="minorBidi" w:hAnsiTheme="minorBidi"/>
          <w:color w:val="000000" w:themeColor="text1"/>
          <w:sz w:val="24"/>
          <w:szCs w:val="24"/>
          <w:u w:val="single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  <w:u w:val="single"/>
        </w:rPr>
        <w:t>Du côté de l’offre :</w:t>
      </w:r>
    </w:p>
    <w:p w:rsidR="009163B2" w:rsidRPr="00F6504B" w:rsidRDefault="009163B2" w:rsidP="00F6504B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Arrivée de nouveaux diplômés</w:t>
      </w:r>
      <w:r w:rsidR="00E44AE6">
        <w:rPr>
          <w:rFonts w:asciiTheme="minorBidi" w:hAnsiTheme="minorBidi"/>
          <w:color w:val="000000" w:themeColor="text1"/>
          <w:sz w:val="24"/>
          <w:szCs w:val="24"/>
        </w:rPr>
        <w:t xml:space="preserve"> sur le marché du travail chaque année</w:t>
      </w:r>
    </w:p>
    <w:p w:rsidR="009163B2" w:rsidRPr="00F6504B" w:rsidRDefault="009163B2" w:rsidP="00F6504B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 xml:space="preserve">Augmentation de la population </w:t>
      </w:r>
      <w:r w:rsidR="00855879" w:rsidRPr="00F6504B">
        <w:rPr>
          <w:rFonts w:asciiTheme="minorBidi" w:hAnsiTheme="minorBidi"/>
          <w:color w:val="000000" w:themeColor="text1"/>
          <w:sz w:val="24"/>
          <w:szCs w:val="24"/>
        </w:rPr>
        <w:t>active (</w:t>
      </w:r>
      <w:r w:rsidR="00E44AE6">
        <w:rPr>
          <w:rFonts w:asciiTheme="minorBidi" w:hAnsiTheme="minorBidi"/>
          <w:color w:val="000000" w:themeColor="text1"/>
          <w:sz w:val="24"/>
          <w:szCs w:val="24"/>
        </w:rPr>
        <w:t>évolution démographique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)</w:t>
      </w:r>
    </w:p>
    <w:p w:rsidR="009163B2" w:rsidRPr="00F6504B" w:rsidRDefault="009163B2" w:rsidP="00F938F2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 xml:space="preserve">Défaillance du système éducatif </w:t>
      </w:r>
      <w:r w:rsidR="00E44AE6">
        <w:rPr>
          <w:rFonts w:asciiTheme="minorBidi" w:hAnsiTheme="minorBidi"/>
          <w:color w:val="000000" w:themeColor="text1"/>
          <w:sz w:val="24"/>
          <w:szCs w:val="24"/>
        </w:rPr>
        <w:t>:</w:t>
      </w:r>
      <w:r w:rsidR="004A5F6E">
        <w:rPr>
          <w:rFonts w:asciiTheme="minorBidi" w:hAnsiTheme="minorBidi"/>
          <w:color w:val="000000" w:themeColor="text1"/>
          <w:sz w:val="24"/>
          <w:szCs w:val="24"/>
        </w:rPr>
        <w:t xml:space="preserve"> l'offre ne correspond</w:t>
      </w:r>
      <w:r w:rsidR="00F938F2">
        <w:rPr>
          <w:rFonts w:asciiTheme="minorBidi" w:hAnsiTheme="minorBidi"/>
          <w:color w:val="000000" w:themeColor="text1"/>
          <w:sz w:val="24"/>
          <w:szCs w:val="24"/>
        </w:rPr>
        <w:t xml:space="preserve"> peu</w:t>
      </w:r>
      <w:r w:rsidR="004A5F6E">
        <w:rPr>
          <w:rFonts w:asciiTheme="minorBidi" w:hAnsiTheme="minorBidi"/>
          <w:color w:val="000000" w:themeColor="text1"/>
          <w:sz w:val="24"/>
          <w:szCs w:val="24"/>
        </w:rPr>
        <w:t xml:space="preserve"> à la demande du marché du travail</w:t>
      </w:r>
      <w:r w:rsidR="00E44AE6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</w:p>
    <w:p w:rsidR="009163B2" w:rsidRPr="00F6504B" w:rsidRDefault="009163B2" w:rsidP="00F6504B">
      <w:pPr>
        <w:jc w:val="both"/>
        <w:rPr>
          <w:rFonts w:asciiTheme="minorBidi" w:hAnsiTheme="minorBidi"/>
          <w:color w:val="000000" w:themeColor="text1"/>
          <w:sz w:val="24"/>
          <w:szCs w:val="24"/>
          <w:u w:val="single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  <w:u w:val="single"/>
        </w:rPr>
        <w:t>Du côté de la demande :</w:t>
      </w:r>
    </w:p>
    <w:p w:rsidR="009163B2" w:rsidRPr="00F6504B" w:rsidRDefault="009163B2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E44AE6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 xml:space="preserve">Faible création de </w:t>
      </w:r>
      <w:r w:rsidR="00855879" w:rsidRPr="00F6504B">
        <w:rPr>
          <w:rFonts w:asciiTheme="minorBidi" w:hAnsiTheme="minorBidi"/>
          <w:color w:val="000000" w:themeColor="text1"/>
          <w:sz w:val="24"/>
          <w:szCs w:val="24"/>
        </w:rPr>
        <w:t>l’emploi (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faible croissance économique)</w:t>
      </w:r>
    </w:p>
    <w:p w:rsidR="009163B2" w:rsidRPr="00F6504B" w:rsidRDefault="009163B2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E44AE6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Faible niveau d’investissement</w:t>
      </w:r>
      <w:r w:rsidR="00E44AE6">
        <w:rPr>
          <w:rFonts w:asciiTheme="minorBidi" w:hAnsiTheme="minorBidi"/>
          <w:color w:val="000000" w:themeColor="text1"/>
          <w:sz w:val="24"/>
          <w:szCs w:val="24"/>
        </w:rPr>
        <w:t>.....</w:t>
      </w:r>
    </w:p>
    <w:p w:rsidR="009163B2" w:rsidRPr="00F938F2" w:rsidRDefault="00F938F2" w:rsidP="00B365FD">
      <w:pPr>
        <w:spacing w:line="240" w:lineRule="auto"/>
        <w:jc w:val="both"/>
        <w:rPr>
          <w:rFonts w:asciiTheme="minorBidi" w:hAnsiTheme="minorBidi"/>
          <w:b/>
          <w:bCs/>
          <w:color w:val="4F81BD" w:themeColor="accent1"/>
          <w:sz w:val="24"/>
          <w:szCs w:val="24"/>
          <w:u w:val="single"/>
        </w:rPr>
      </w:pPr>
      <w:r w:rsidRPr="00F938F2">
        <w:rPr>
          <w:rFonts w:asciiTheme="minorBidi" w:hAnsiTheme="minorBidi"/>
          <w:b/>
          <w:bCs/>
          <w:color w:val="4F81BD" w:themeColor="accent1"/>
          <w:sz w:val="24"/>
          <w:szCs w:val="24"/>
          <w:u w:val="single"/>
        </w:rPr>
        <w:lastRenderedPageBreak/>
        <w:t>EXERCICE2 :</w:t>
      </w:r>
    </w:p>
    <w:p w:rsidR="009163B2" w:rsidRDefault="00F938F2" w:rsidP="00B365FD">
      <w:pPr>
        <w:spacing w:line="240" w:lineRule="auto"/>
        <w:jc w:val="both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 w:rsidRPr="00F938F2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DOCUMENT 1-2 :</w:t>
      </w:r>
    </w:p>
    <w:p w:rsidR="004B27DB" w:rsidRPr="00B365FD" w:rsidRDefault="004B27DB" w:rsidP="00B365FD">
      <w:pPr>
        <w:spacing w:line="240" w:lineRule="auto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1- </w:t>
      </w:r>
    </w:p>
    <w:tbl>
      <w:tblPr>
        <w:tblStyle w:val="Grilledutableau"/>
        <w:tblW w:w="10314" w:type="dxa"/>
        <w:tblLayout w:type="fixed"/>
        <w:tblLook w:val="04A0"/>
      </w:tblPr>
      <w:tblGrid>
        <w:gridCol w:w="1746"/>
        <w:gridCol w:w="2476"/>
        <w:gridCol w:w="1982"/>
        <w:gridCol w:w="1984"/>
        <w:gridCol w:w="2126"/>
      </w:tblGrid>
      <w:tr w:rsidR="00DA5323" w:rsidRPr="00F6504B" w:rsidTr="00855879">
        <w:tc>
          <w:tcPr>
            <w:tcW w:w="1746" w:type="dxa"/>
            <w:tcBorders>
              <w:bottom w:val="single" w:sz="4" w:space="0" w:color="auto"/>
            </w:tcBorders>
          </w:tcPr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76" w:type="dxa"/>
          </w:tcPr>
          <w:p w:rsidR="00DA5323" w:rsidRPr="00F938F2" w:rsidRDefault="00DA5323" w:rsidP="00F938F2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F938F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marché</w:t>
            </w:r>
          </w:p>
        </w:tc>
        <w:tc>
          <w:tcPr>
            <w:tcW w:w="1982" w:type="dxa"/>
          </w:tcPr>
          <w:p w:rsidR="00DA5323" w:rsidRPr="00F938F2" w:rsidRDefault="00DA5323" w:rsidP="00F938F2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F938F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Offreurs</w:t>
            </w:r>
          </w:p>
        </w:tc>
        <w:tc>
          <w:tcPr>
            <w:tcW w:w="1984" w:type="dxa"/>
          </w:tcPr>
          <w:p w:rsidR="00DA5323" w:rsidRPr="00F938F2" w:rsidRDefault="00DA5323" w:rsidP="00F938F2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F938F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Demandeurs</w:t>
            </w:r>
          </w:p>
        </w:tc>
        <w:tc>
          <w:tcPr>
            <w:tcW w:w="2126" w:type="dxa"/>
          </w:tcPr>
          <w:p w:rsidR="00DA5323" w:rsidRPr="00F938F2" w:rsidRDefault="00DA5323" w:rsidP="00F938F2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F938F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Prix</w:t>
            </w:r>
          </w:p>
        </w:tc>
      </w:tr>
      <w:tr w:rsidR="00DA5323" w:rsidRPr="00F6504B" w:rsidTr="004B27DB"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:rsidR="00DA5323" w:rsidRPr="00F6504B" w:rsidRDefault="00DA5323" w:rsidP="00F938F2">
            <w:pPr>
              <w:spacing w:line="320" w:lineRule="exact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Document1</w:t>
            </w:r>
          </w:p>
        </w:tc>
        <w:tc>
          <w:tcPr>
            <w:tcW w:w="2476" w:type="dxa"/>
            <w:vAlign w:val="center"/>
          </w:tcPr>
          <w:p w:rsidR="00DA5323" w:rsidRPr="00F6504B" w:rsidRDefault="00DA5323" w:rsidP="004B27DB">
            <w:pPr>
              <w:spacing w:line="320" w:lineRule="exact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Marché des </w:t>
            </w:r>
            <w:r w:rsidR="00855879"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capitaux (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marché monétaire interbancaire)</w:t>
            </w:r>
          </w:p>
        </w:tc>
        <w:tc>
          <w:tcPr>
            <w:tcW w:w="1982" w:type="dxa"/>
          </w:tcPr>
          <w:p w:rsidR="004B27DB" w:rsidRDefault="004B27DB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-Banques à capacité de </w:t>
            </w:r>
            <w:r w:rsidR="00855879"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financement</w:t>
            </w:r>
          </w:p>
          <w:p w:rsidR="004B27DB" w:rsidRDefault="004B27DB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-Banque centrale</w:t>
            </w:r>
          </w:p>
        </w:tc>
        <w:tc>
          <w:tcPr>
            <w:tcW w:w="1984" w:type="dxa"/>
          </w:tcPr>
          <w:p w:rsidR="008A16CE" w:rsidRDefault="008A16CE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:rsidR="008A16CE" w:rsidRDefault="008A16CE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Banques à besoin de financement</w:t>
            </w:r>
          </w:p>
        </w:tc>
        <w:tc>
          <w:tcPr>
            <w:tcW w:w="2126" w:type="dxa"/>
          </w:tcPr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Taux d’intérêt </w:t>
            </w:r>
            <w:r w:rsidR="00855879"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interbancaire (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Légère baisse du taux interbancaire pour s’établir à 3,05%)</w:t>
            </w:r>
          </w:p>
        </w:tc>
      </w:tr>
      <w:tr w:rsidR="00DA5323" w:rsidRPr="00F6504B" w:rsidTr="004B27DB">
        <w:tc>
          <w:tcPr>
            <w:tcW w:w="1746" w:type="dxa"/>
            <w:vAlign w:val="center"/>
          </w:tcPr>
          <w:p w:rsidR="00DA5323" w:rsidRPr="00F6504B" w:rsidRDefault="00DA5323" w:rsidP="00F938F2">
            <w:pPr>
              <w:spacing w:line="320" w:lineRule="exact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Document2</w:t>
            </w:r>
          </w:p>
        </w:tc>
        <w:tc>
          <w:tcPr>
            <w:tcW w:w="2476" w:type="dxa"/>
            <w:vAlign w:val="center"/>
          </w:tcPr>
          <w:p w:rsidR="00DA5323" w:rsidRPr="00F6504B" w:rsidRDefault="00DA5323" w:rsidP="004B27DB">
            <w:pPr>
              <w:spacing w:line="320" w:lineRule="exact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Marché des changes</w:t>
            </w:r>
          </w:p>
        </w:tc>
        <w:tc>
          <w:tcPr>
            <w:tcW w:w="1982" w:type="dxa"/>
          </w:tcPr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4B27D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Banques</w:t>
            </w:r>
          </w:p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4B27D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Banque centrale</w:t>
            </w:r>
          </w:p>
        </w:tc>
        <w:tc>
          <w:tcPr>
            <w:tcW w:w="1984" w:type="dxa"/>
          </w:tcPr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4B27D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Banques</w:t>
            </w:r>
          </w:p>
          <w:p w:rsidR="00DA5323" w:rsidRPr="00F6504B" w:rsidRDefault="00DA5323" w:rsidP="00F938F2">
            <w:pPr>
              <w:spacing w:line="320" w:lineRule="exact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4B27D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Banque centrale</w:t>
            </w:r>
          </w:p>
        </w:tc>
        <w:tc>
          <w:tcPr>
            <w:tcW w:w="2126" w:type="dxa"/>
            <w:vAlign w:val="center"/>
          </w:tcPr>
          <w:p w:rsidR="00DA5323" w:rsidRPr="00F6504B" w:rsidRDefault="00DA5323" w:rsidP="004B27DB">
            <w:pPr>
              <w:spacing w:line="320" w:lineRule="exact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6504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Taux de change</w:t>
            </w:r>
          </w:p>
        </w:tc>
      </w:tr>
    </w:tbl>
    <w:p w:rsidR="009163B2" w:rsidRPr="00F6504B" w:rsidRDefault="009163B2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2-</w:t>
      </w:r>
      <w:r w:rsidR="00855879" w:rsidRPr="00F6504B">
        <w:rPr>
          <w:rFonts w:asciiTheme="minorBidi" w:hAnsiTheme="minorBidi"/>
          <w:color w:val="00B050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Les causes de la sous-liquidité bancaire :</w:t>
      </w: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Déficit de la balance commerciale</w:t>
      </w: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Le recul de</w:t>
      </w:r>
      <w:r w:rsidR="00855879" w:rsidRPr="00F6504B">
        <w:rPr>
          <w:rFonts w:asciiTheme="minorBidi" w:hAnsiTheme="minorBidi"/>
          <w:color w:val="000000" w:themeColor="text1"/>
          <w:sz w:val="24"/>
          <w:szCs w:val="24"/>
        </w:rPr>
        <w:t>s dépôts par rapport aux crédits (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faible niveau d’épargne)</w:t>
      </w: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Recul des IDE</w:t>
      </w: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Recul des recettes du tourisme</w:t>
      </w: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Recul des transferts des MRE</w:t>
      </w: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  <w:u w:val="single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  <w:u w:val="single"/>
        </w:rPr>
        <w:t>Les conséquences :</w:t>
      </w:r>
    </w:p>
    <w:p w:rsidR="00DA5323" w:rsidRPr="00F6504B" w:rsidRDefault="00DA5323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Baisse des crédits à</w:t>
      </w:r>
      <w:r w:rsidR="00855879" w:rsidRPr="00F6504B">
        <w:rPr>
          <w:rFonts w:asciiTheme="minorBidi" w:hAnsiTheme="minorBidi"/>
          <w:color w:val="000000" w:themeColor="text1"/>
          <w:sz w:val="24"/>
          <w:szCs w:val="24"/>
        </w:rPr>
        <w:t xml:space="preserve"> l’économie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et donc difficultés de financement de l'économie nationale;</w:t>
      </w:r>
    </w:p>
    <w:p w:rsidR="00855879" w:rsidRPr="00F6504B" w:rsidRDefault="00855879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Moins d’investissement et de consommation</w:t>
      </w:r>
    </w:p>
    <w:p w:rsidR="00855879" w:rsidRPr="00F6504B" w:rsidRDefault="00855879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Réduction de la croissance économique</w:t>
      </w:r>
    </w:p>
    <w:p w:rsidR="00855879" w:rsidRPr="00F6504B" w:rsidRDefault="00855879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3-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 xml:space="preserve">  Le Maroc adopte le régime de change fixe c'est-à-dire que les autorités monétaires (banque centrale) interviennent sur le marché de change pour défendre la parité de la monnaie 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>nationale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:rsidR="00855879" w:rsidRPr="00F6504B" w:rsidRDefault="00855879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B365FD">
        <w:rPr>
          <w:rFonts w:asciiTheme="minorBidi" w:hAnsiTheme="minorBidi"/>
          <w:b/>
          <w:bCs/>
          <w:color w:val="000000" w:themeColor="text1"/>
          <w:sz w:val="24"/>
          <w:szCs w:val="24"/>
        </w:rPr>
        <w:t>4-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 xml:space="preserve"> La dépréciation de la monnaie nationale permet en principe l’absorption du déficit commercial :</w:t>
      </w:r>
    </w:p>
    <w:p w:rsidR="00855879" w:rsidRPr="00F6504B" w:rsidRDefault="00855879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Les exportations seront moins chères donc compétitives ; conséquence, augmentation des exportations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>;</w:t>
      </w:r>
    </w:p>
    <w:p w:rsidR="00855879" w:rsidRDefault="00855879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F6504B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4B27D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6504B">
        <w:rPr>
          <w:rFonts w:asciiTheme="minorBidi" w:hAnsiTheme="minorBidi"/>
          <w:color w:val="000000" w:themeColor="text1"/>
          <w:sz w:val="24"/>
          <w:szCs w:val="24"/>
        </w:rPr>
        <w:t>Les importations seront plus chères donc moins compétitives ; conséquence, diminution des importations.</w:t>
      </w:r>
    </w:p>
    <w:p w:rsidR="004B27DB" w:rsidRDefault="004B27DB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Il s'ensuit une réduction du déficit de la balance commerciale.</w:t>
      </w:r>
    </w:p>
    <w:p w:rsidR="00B365FD" w:rsidRPr="00B365FD" w:rsidRDefault="00B365FD" w:rsidP="00B365F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65FD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</w:t>
      </w:r>
      <w:r w:rsidRPr="00B365FD">
        <w:rPr>
          <w:rFonts w:asciiTheme="majorBidi" w:hAnsiTheme="majorBidi" w:cstheme="majorBidi"/>
          <w:b/>
          <w:bCs/>
          <w:sz w:val="24"/>
          <w:szCs w:val="24"/>
          <w:u w:val="single"/>
        </w:rPr>
        <w:t>Réalisé par</w:t>
      </w:r>
      <w:r w:rsidRPr="00B365F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365FD" w:rsidRPr="008D048C" w:rsidRDefault="008A18EA" w:rsidP="008A18EA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Professeur</w:t>
      </w:r>
      <w:r w:rsidR="001B49C9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Imane MEZIANE</w:t>
      </w:r>
    </w:p>
    <w:p w:rsidR="00B365FD" w:rsidRPr="00F6504B" w:rsidRDefault="00B365FD" w:rsidP="00F6504B">
      <w:pPr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sectPr w:rsidR="00B365FD" w:rsidRPr="00F6504B" w:rsidSect="00F6504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7C2" w:rsidRDefault="000037C2" w:rsidP="005F305F">
      <w:pPr>
        <w:spacing w:after="0" w:line="240" w:lineRule="auto"/>
      </w:pPr>
      <w:r>
        <w:separator/>
      </w:r>
    </w:p>
  </w:endnote>
  <w:endnote w:type="continuationSeparator" w:id="1">
    <w:p w:rsidR="000037C2" w:rsidRDefault="000037C2" w:rsidP="005F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i/>
        <w:iCs/>
        <w:sz w:val="24"/>
        <w:szCs w:val="24"/>
      </w:rPr>
      <w:id w:val="368257688"/>
      <w:docPartObj>
        <w:docPartGallery w:val="Page Numbers (Bottom of Page)"/>
        <w:docPartUnique/>
      </w:docPartObj>
    </w:sdtPr>
    <w:sdtContent>
      <w:p w:rsidR="005F305F" w:rsidRPr="00B365FD" w:rsidRDefault="001D4B6C" w:rsidP="008A18EA">
        <w:pPr>
          <w:pStyle w:val="Pieddepage"/>
          <w:pBdr>
            <w:top w:val="single" w:sz="4" w:space="1" w:color="auto"/>
          </w:pBdr>
          <w:jc w:val="right"/>
          <w:rPr>
            <w:b/>
            <w:bCs/>
            <w:i/>
            <w:iCs/>
            <w:sz w:val="24"/>
            <w:szCs w:val="24"/>
          </w:rPr>
        </w:pPr>
        <w:r w:rsidRPr="001D4B6C">
          <w:rPr>
            <w:rFonts w:asciiTheme="majorHAnsi" w:hAnsiTheme="majorHAnsi"/>
            <w:b/>
            <w:bCs/>
            <w:i/>
            <w:iCs/>
            <w:noProof/>
            <w:sz w:val="32"/>
            <w:szCs w:val="32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3073" type="#_x0000_t92" style="position:absolute;left:0;text-align:left;margin-left:236.1pt;margin-top:1.75pt;width:39.35pt;height:33.35pt;rotation:360;z-index:251660288;mso-position-horizontal-relative:margin;mso-position-vertical-relative:bottom-margin-area" fillcolor="white [3212]" strokecolor="black [3213]">
              <v:textbox>
                <w:txbxContent>
                  <w:p w:rsidR="005F305F" w:rsidRPr="005F305F" w:rsidRDefault="001D4B6C">
                    <w:pPr>
                      <w:jc w:val="center"/>
                      <w:rPr>
                        <w:color w:val="000000" w:themeColor="text1"/>
                      </w:rPr>
                    </w:pPr>
                    <w:r w:rsidRPr="005F305F">
                      <w:rPr>
                        <w:color w:val="000000" w:themeColor="text1"/>
                      </w:rPr>
                      <w:fldChar w:fldCharType="begin"/>
                    </w:r>
                    <w:r w:rsidR="005F305F" w:rsidRPr="005F305F">
                      <w:rPr>
                        <w:color w:val="000000" w:themeColor="text1"/>
                      </w:rPr>
                      <w:instrText xml:space="preserve"> PAGE    \* MERGEFORMAT </w:instrText>
                    </w:r>
                    <w:r w:rsidRPr="005F305F">
                      <w:rPr>
                        <w:color w:val="000000" w:themeColor="text1"/>
                      </w:rPr>
                      <w:fldChar w:fldCharType="separate"/>
                    </w:r>
                    <w:r w:rsidR="001B49C9">
                      <w:rPr>
                        <w:noProof/>
                        <w:color w:val="000000" w:themeColor="text1"/>
                      </w:rPr>
                      <w:t>3</w:t>
                    </w:r>
                    <w:r w:rsidRPr="005F305F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7C2" w:rsidRDefault="000037C2" w:rsidP="005F305F">
      <w:pPr>
        <w:spacing w:after="0" w:line="240" w:lineRule="auto"/>
      </w:pPr>
      <w:r>
        <w:separator/>
      </w:r>
    </w:p>
  </w:footnote>
  <w:footnote w:type="continuationSeparator" w:id="1">
    <w:p w:rsidR="000037C2" w:rsidRDefault="000037C2" w:rsidP="005F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FD" w:rsidRDefault="001D4B6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031110" o:spid="_x0000_s3076" type="#_x0000_t136" style="position:absolute;margin-left:0;margin-top:0;width:156.6pt;height:22.2pt;rotation:315;z-index:-25165209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20pt" string="www.ecogestion.m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FD" w:rsidRDefault="001D4B6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031111" o:spid="_x0000_s3077" type="#_x0000_t136" style="position:absolute;margin-left:0;margin-top:0;width:156.6pt;height:22.2pt;rotation:315;z-index:-25165004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20pt" string="www.ecogestion.m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FD" w:rsidRDefault="001D4B6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031109" o:spid="_x0000_s3075" type="#_x0000_t136" style="position:absolute;margin-left:0;margin-top:0;width:156.6pt;height:22.2pt;rotation:315;z-index:-251654144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20pt" string="www.ecogestion.m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9275B"/>
    <w:multiLevelType w:val="hybridMultilevel"/>
    <w:tmpl w:val="04F80D50"/>
    <w:lvl w:ilvl="0" w:tplc="F392DA1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67B0B"/>
    <w:multiLevelType w:val="hybridMultilevel"/>
    <w:tmpl w:val="C5D88668"/>
    <w:lvl w:ilvl="0" w:tplc="54F6F5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9294E"/>
    <w:multiLevelType w:val="hybridMultilevel"/>
    <w:tmpl w:val="B2E811CC"/>
    <w:lvl w:ilvl="0" w:tplc="1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374CB"/>
    <w:multiLevelType w:val="hybridMultilevel"/>
    <w:tmpl w:val="502031D0"/>
    <w:lvl w:ilvl="0" w:tplc="53CE76BA">
      <w:numFmt w:val="bullet"/>
      <w:lvlText w:val="-"/>
      <w:lvlJc w:val="left"/>
      <w:pPr>
        <w:ind w:left="408" w:hanging="360"/>
      </w:pPr>
      <w:rPr>
        <w:rFonts w:ascii="Times New Roman" w:eastAsiaTheme="minorEastAsia" w:hAnsi="Times New Roman" w:cs="Times New Roman" w:hint="default"/>
      </w:rPr>
    </w:lvl>
    <w:lvl w:ilvl="1" w:tplc="18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>
      <o:colormenu v:ext="edit" strokecolor="none [3213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140B"/>
    <w:rsid w:val="000037C2"/>
    <w:rsid w:val="001B49C9"/>
    <w:rsid w:val="001D4B6C"/>
    <w:rsid w:val="001F631A"/>
    <w:rsid w:val="0020594E"/>
    <w:rsid w:val="00230F4E"/>
    <w:rsid w:val="0032140B"/>
    <w:rsid w:val="003A13E0"/>
    <w:rsid w:val="004A5F6E"/>
    <w:rsid w:val="004B27DB"/>
    <w:rsid w:val="00516FE0"/>
    <w:rsid w:val="00595DA5"/>
    <w:rsid w:val="005B2E2C"/>
    <w:rsid w:val="005D773F"/>
    <w:rsid w:val="005F305F"/>
    <w:rsid w:val="00686733"/>
    <w:rsid w:val="006A1554"/>
    <w:rsid w:val="007A17DE"/>
    <w:rsid w:val="00855879"/>
    <w:rsid w:val="00872375"/>
    <w:rsid w:val="008A16CE"/>
    <w:rsid w:val="008A18EA"/>
    <w:rsid w:val="009163B2"/>
    <w:rsid w:val="00B365FD"/>
    <w:rsid w:val="00DA5323"/>
    <w:rsid w:val="00DF6F4C"/>
    <w:rsid w:val="00E44AE6"/>
    <w:rsid w:val="00F44DDD"/>
    <w:rsid w:val="00F6504B"/>
    <w:rsid w:val="00F9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214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04B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86733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86733"/>
    <w:rPr>
      <w:rFonts w:ascii="Calibri" w:eastAsia="Times New Roman" w:hAnsi="Calibri" w:cs="Arial"/>
      <w:lang w:eastAsia="en-US"/>
    </w:rPr>
  </w:style>
  <w:style w:type="paragraph" w:customStyle="1" w:styleId="postdate">
    <w:name w:val="postdate"/>
    <w:basedOn w:val="Normal"/>
    <w:rsid w:val="0068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5F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305F"/>
  </w:style>
  <w:style w:type="paragraph" w:styleId="Pieddepage">
    <w:name w:val="footer"/>
    <w:basedOn w:val="Normal"/>
    <w:link w:val="PieddepageCar"/>
    <w:uiPriority w:val="99"/>
    <w:semiHidden/>
    <w:unhideWhenUsed/>
    <w:rsid w:val="005F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3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kawkawa</dc:creator>
  <cp:lastModifiedBy>pc</cp:lastModifiedBy>
  <cp:revision>5</cp:revision>
  <dcterms:created xsi:type="dcterms:W3CDTF">2015-11-19T22:41:00Z</dcterms:created>
  <dcterms:modified xsi:type="dcterms:W3CDTF">2016-02-03T23:06:00Z</dcterms:modified>
</cp:coreProperties>
</file>