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D39" w:rsidRPr="00424D39" w:rsidRDefault="00424D39" w:rsidP="00424D39">
      <w:pPr>
        <w:jc w:val="center"/>
        <w:rPr>
          <w:b/>
          <w:bCs/>
          <w:sz w:val="28"/>
          <w:szCs w:val="28"/>
        </w:rPr>
      </w:pPr>
      <w:r w:rsidRPr="00424D39">
        <w:rPr>
          <w:b/>
          <w:bCs/>
          <w:noProof/>
          <w:sz w:val="28"/>
          <w:szCs w:val="28"/>
          <w:lang w:eastAsia="fr-FR"/>
        </w:rPr>
        <w:pict>
          <v:rect id="_x0000_s1026" style="position:absolute;left:0;text-align:left;margin-left:-15.35pt;margin-top:-4.85pt;width:483pt;height:24.75pt;z-index:251658240">
            <v:textbox>
              <w:txbxContent>
                <w:p w:rsidR="00424D39" w:rsidRPr="00217457" w:rsidRDefault="00424D39" w:rsidP="00424D39">
                  <w:pPr>
                    <w:jc w:val="center"/>
                    <w:rPr>
                      <w:b/>
                      <w:bCs/>
                      <w:sz w:val="24"/>
                      <w:szCs w:val="24"/>
                    </w:rPr>
                  </w:pPr>
                  <w:r w:rsidRPr="00217457">
                    <w:rPr>
                      <w:b/>
                      <w:bCs/>
                      <w:sz w:val="24"/>
                      <w:szCs w:val="24"/>
                    </w:rPr>
                    <w:t>Travaux dirigés : La politique monétaire</w:t>
                  </w:r>
                  <w:r w:rsidR="00A347D6">
                    <w:rPr>
                      <w:b/>
                      <w:bCs/>
                      <w:sz w:val="24"/>
                      <w:szCs w:val="24"/>
                    </w:rPr>
                    <w:t xml:space="preserve"> / corrigé</w:t>
                  </w:r>
                </w:p>
                <w:p w:rsidR="00424D39" w:rsidRDefault="00424D39" w:rsidP="00424D39"/>
              </w:txbxContent>
            </v:textbox>
          </v:rect>
        </w:pict>
      </w:r>
    </w:p>
    <w:p w:rsidR="000308A0" w:rsidRDefault="00424D39" w:rsidP="00BC1745">
      <w:pPr>
        <w:tabs>
          <w:tab w:val="left" w:pos="2565"/>
        </w:tabs>
      </w:pPr>
      <w:r>
        <w:t>Exercice 1</w:t>
      </w:r>
    </w:p>
    <w:p w:rsidR="00424D39" w:rsidRDefault="00424D39" w:rsidP="00424D39">
      <w:pPr>
        <w:pStyle w:val="Paragraphedeliste"/>
        <w:numPr>
          <w:ilvl w:val="0"/>
          <w:numId w:val="1"/>
        </w:numPr>
      </w:pPr>
    </w:p>
    <w:tbl>
      <w:tblPr>
        <w:tblStyle w:val="Grilledutableau"/>
        <w:tblW w:w="8759" w:type="dxa"/>
        <w:tblInd w:w="1242" w:type="dxa"/>
        <w:tblLook w:val="04A0"/>
      </w:tblPr>
      <w:tblGrid>
        <w:gridCol w:w="1548"/>
        <w:gridCol w:w="886"/>
        <w:gridCol w:w="886"/>
        <w:gridCol w:w="886"/>
        <w:gridCol w:w="754"/>
        <w:gridCol w:w="755"/>
        <w:gridCol w:w="755"/>
        <w:gridCol w:w="1047"/>
        <w:gridCol w:w="1242"/>
      </w:tblGrid>
      <w:tr w:rsidR="00424D39" w:rsidRPr="00033086" w:rsidTr="00BC1745">
        <w:trPr>
          <w:trHeight w:val="135"/>
        </w:trPr>
        <w:tc>
          <w:tcPr>
            <w:tcW w:w="1548" w:type="dxa"/>
            <w:vMerge w:val="restart"/>
          </w:tcPr>
          <w:p w:rsidR="00424D39" w:rsidRPr="00033086" w:rsidRDefault="00424D39" w:rsidP="00BE055F">
            <w:pPr>
              <w:rPr>
                <w:sz w:val="20"/>
                <w:szCs w:val="20"/>
              </w:rPr>
            </w:pPr>
          </w:p>
        </w:tc>
        <w:tc>
          <w:tcPr>
            <w:tcW w:w="2658" w:type="dxa"/>
            <w:gridSpan w:val="3"/>
          </w:tcPr>
          <w:p w:rsidR="00424D39" w:rsidRPr="00033086" w:rsidRDefault="00424D39" w:rsidP="00BE055F">
            <w:pPr>
              <w:rPr>
                <w:sz w:val="20"/>
                <w:szCs w:val="20"/>
              </w:rPr>
            </w:pPr>
            <w:r w:rsidRPr="00033086">
              <w:rPr>
                <w:sz w:val="20"/>
                <w:szCs w:val="20"/>
              </w:rPr>
              <w:t>Montant en millions de dirhams</w:t>
            </w:r>
          </w:p>
        </w:tc>
        <w:tc>
          <w:tcPr>
            <w:tcW w:w="2264" w:type="dxa"/>
            <w:gridSpan w:val="3"/>
          </w:tcPr>
          <w:p w:rsidR="00424D39" w:rsidRPr="00033086" w:rsidRDefault="00424D39" w:rsidP="00BE055F">
            <w:pPr>
              <w:rPr>
                <w:sz w:val="20"/>
                <w:szCs w:val="20"/>
              </w:rPr>
            </w:pPr>
            <w:r w:rsidRPr="00033086">
              <w:rPr>
                <w:sz w:val="20"/>
                <w:szCs w:val="20"/>
              </w:rPr>
              <w:t>Structure %</w:t>
            </w:r>
          </w:p>
        </w:tc>
        <w:tc>
          <w:tcPr>
            <w:tcW w:w="2289" w:type="dxa"/>
            <w:gridSpan w:val="2"/>
          </w:tcPr>
          <w:p w:rsidR="00424D39" w:rsidRPr="00033086" w:rsidRDefault="00424D39" w:rsidP="00BE055F">
            <w:pPr>
              <w:rPr>
                <w:sz w:val="20"/>
                <w:szCs w:val="20"/>
              </w:rPr>
            </w:pPr>
            <w:r w:rsidRPr="00033086">
              <w:rPr>
                <w:sz w:val="20"/>
                <w:szCs w:val="20"/>
              </w:rPr>
              <w:t>Variations en %</w:t>
            </w:r>
          </w:p>
        </w:tc>
      </w:tr>
      <w:tr w:rsidR="00424D39" w:rsidRPr="00033086" w:rsidTr="00BC1745">
        <w:trPr>
          <w:trHeight w:val="135"/>
        </w:trPr>
        <w:tc>
          <w:tcPr>
            <w:tcW w:w="1548" w:type="dxa"/>
            <w:vMerge/>
          </w:tcPr>
          <w:p w:rsidR="00424D39" w:rsidRPr="00033086" w:rsidRDefault="00424D39" w:rsidP="00BE055F">
            <w:pPr>
              <w:rPr>
                <w:sz w:val="20"/>
                <w:szCs w:val="20"/>
              </w:rPr>
            </w:pPr>
          </w:p>
        </w:tc>
        <w:tc>
          <w:tcPr>
            <w:tcW w:w="886" w:type="dxa"/>
          </w:tcPr>
          <w:p w:rsidR="00424D39" w:rsidRPr="00033086" w:rsidRDefault="00424D39" w:rsidP="00BE055F">
            <w:pPr>
              <w:rPr>
                <w:sz w:val="20"/>
                <w:szCs w:val="20"/>
              </w:rPr>
            </w:pPr>
            <w:r w:rsidRPr="00033086">
              <w:rPr>
                <w:sz w:val="20"/>
                <w:szCs w:val="20"/>
              </w:rPr>
              <w:t>2003</w:t>
            </w:r>
          </w:p>
        </w:tc>
        <w:tc>
          <w:tcPr>
            <w:tcW w:w="886" w:type="dxa"/>
          </w:tcPr>
          <w:p w:rsidR="00424D39" w:rsidRPr="00033086" w:rsidRDefault="00424D39" w:rsidP="00BE055F">
            <w:pPr>
              <w:rPr>
                <w:sz w:val="20"/>
                <w:szCs w:val="20"/>
              </w:rPr>
            </w:pPr>
            <w:r w:rsidRPr="00033086">
              <w:rPr>
                <w:sz w:val="20"/>
                <w:szCs w:val="20"/>
              </w:rPr>
              <w:t>2004</w:t>
            </w:r>
          </w:p>
        </w:tc>
        <w:tc>
          <w:tcPr>
            <w:tcW w:w="886" w:type="dxa"/>
          </w:tcPr>
          <w:p w:rsidR="00424D39" w:rsidRPr="00033086" w:rsidRDefault="00424D39" w:rsidP="00BE055F">
            <w:pPr>
              <w:rPr>
                <w:sz w:val="20"/>
                <w:szCs w:val="20"/>
              </w:rPr>
            </w:pPr>
            <w:r w:rsidRPr="00033086">
              <w:rPr>
                <w:sz w:val="20"/>
                <w:szCs w:val="20"/>
              </w:rPr>
              <w:t>2005</w:t>
            </w:r>
          </w:p>
        </w:tc>
        <w:tc>
          <w:tcPr>
            <w:tcW w:w="754" w:type="dxa"/>
          </w:tcPr>
          <w:p w:rsidR="00424D39" w:rsidRPr="00033086" w:rsidRDefault="00424D39" w:rsidP="00BE055F">
            <w:pPr>
              <w:rPr>
                <w:sz w:val="20"/>
                <w:szCs w:val="20"/>
              </w:rPr>
            </w:pPr>
            <w:r w:rsidRPr="00033086">
              <w:rPr>
                <w:sz w:val="20"/>
                <w:szCs w:val="20"/>
              </w:rPr>
              <w:t>2003</w:t>
            </w:r>
          </w:p>
        </w:tc>
        <w:tc>
          <w:tcPr>
            <w:tcW w:w="755" w:type="dxa"/>
          </w:tcPr>
          <w:p w:rsidR="00424D39" w:rsidRPr="00033086" w:rsidRDefault="00424D39" w:rsidP="00BE055F">
            <w:pPr>
              <w:rPr>
                <w:sz w:val="20"/>
                <w:szCs w:val="20"/>
              </w:rPr>
            </w:pPr>
            <w:r w:rsidRPr="00033086">
              <w:rPr>
                <w:sz w:val="20"/>
                <w:szCs w:val="20"/>
              </w:rPr>
              <w:t>2004</w:t>
            </w:r>
          </w:p>
        </w:tc>
        <w:tc>
          <w:tcPr>
            <w:tcW w:w="755" w:type="dxa"/>
          </w:tcPr>
          <w:p w:rsidR="00424D39" w:rsidRPr="00033086" w:rsidRDefault="00424D39" w:rsidP="00BE055F">
            <w:pPr>
              <w:rPr>
                <w:sz w:val="20"/>
                <w:szCs w:val="20"/>
              </w:rPr>
            </w:pPr>
            <w:r w:rsidRPr="00033086">
              <w:rPr>
                <w:sz w:val="20"/>
                <w:szCs w:val="20"/>
              </w:rPr>
              <w:t>2005</w:t>
            </w:r>
          </w:p>
        </w:tc>
        <w:tc>
          <w:tcPr>
            <w:tcW w:w="1047" w:type="dxa"/>
          </w:tcPr>
          <w:p w:rsidR="00424D39" w:rsidRPr="00033086" w:rsidRDefault="00424D39" w:rsidP="00424D39">
            <w:pPr>
              <w:rPr>
                <w:sz w:val="20"/>
                <w:szCs w:val="20"/>
              </w:rPr>
            </w:pPr>
            <w:r w:rsidRPr="00033086">
              <w:rPr>
                <w:sz w:val="20"/>
                <w:szCs w:val="20"/>
              </w:rPr>
              <w:t>04/03</w:t>
            </w:r>
          </w:p>
        </w:tc>
        <w:tc>
          <w:tcPr>
            <w:tcW w:w="1242" w:type="dxa"/>
          </w:tcPr>
          <w:p w:rsidR="00424D39" w:rsidRPr="00033086" w:rsidRDefault="00424D39" w:rsidP="00BE055F">
            <w:pPr>
              <w:rPr>
                <w:sz w:val="20"/>
                <w:szCs w:val="20"/>
              </w:rPr>
            </w:pPr>
            <w:r w:rsidRPr="00033086">
              <w:rPr>
                <w:sz w:val="20"/>
                <w:szCs w:val="20"/>
              </w:rPr>
              <w:t>05/04</w:t>
            </w:r>
          </w:p>
        </w:tc>
      </w:tr>
      <w:tr w:rsidR="00424D39" w:rsidRPr="00033086" w:rsidTr="00BC1745">
        <w:trPr>
          <w:trHeight w:val="826"/>
        </w:trPr>
        <w:tc>
          <w:tcPr>
            <w:tcW w:w="1548" w:type="dxa"/>
          </w:tcPr>
          <w:p w:rsidR="00424D39" w:rsidRPr="00033086" w:rsidRDefault="00424D39" w:rsidP="00BE055F">
            <w:pPr>
              <w:rPr>
                <w:sz w:val="20"/>
                <w:szCs w:val="20"/>
              </w:rPr>
            </w:pPr>
            <w:r w:rsidRPr="00033086">
              <w:rPr>
                <w:sz w:val="20"/>
                <w:szCs w:val="20"/>
              </w:rPr>
              <w:t>Monnaie fiduciaire</w:t>
            </w:r>
          </w:p>
          <w:p w:rsidR="00424D39" w:rsidRPr="00033086" w:rsidRDefault="00424D39" w:rsidP="00BE055F">
            <w:pPr>
              <w:rPr>
                <w:sz w:val="20"/>
                <w:szCs w:val="20"/>
              </w:rPr>
            </w:pPr>
            <w:r w:rsidRPr="00033086">
              <w:rPr>
                <w:sz w:val="20"/>
                <w:szCs w:val="20"/>
              </w:rPr>
              <w:t>Monnaie scripturale</w:t>
            </w:r>
          </w:p>
          <w:p w:rsidR="00424D39" w:rsidRPr="00033086" w:rsidRDefault="00424D39" w:rsidP="00BE055F">
            <w:pPr>
              <w:rPr>
                <w:sz w:val="20"/>
                <w:szCs w:val="20"/>
              </w:rPr>
            </w:pPr>
            <w:r w:rsidRPr="00033086">
              <w:rPr>
                <w:sz w:val="20"/>
                <w:szCs w:val="20"/>
              </w:rPr>
              <w:t>Placements à vue</w:t>
            </w:r>
          </w:p>
          <w:p w:rsidR="00424D39" w:rsidRPr="00033086" w:rsidRDefault="00424D39" w:rsidP="00BE055F">
            <w:pPr>
              <w:rPr>
                <w:sz w:val="20"/>
                <w:szCs w:val="20"/>
              </w:rPr>
            </w:pPr>
            <w:r w:rsidRPr="00033086">
              <w:rPr>
                <w:sz w:val="20"/>
                <w:szCs w:val="20"/>
              </w:rPr>
              <w:t>Placements à terme</w:t>
            </w:r>
          </w:p>
          <w:p w:rsidR="00424D39" w:rsidRPr="00033086" w:rsidRDefault="00424D39" w:rsidP="00BE055F">
            <w:pPr>
              <w:rPr>
                <w:sz w:val="20"/>
                <w:szCs w:val="20"/>
              </w:rPr>
            </w:pPr>
          </w:p>
        </w:tc>
        <w:tc>
          <w:tcPr>
            <w:tcW w:w="886" w:type="dxa"/>
          </w:tcPr>
          <w:p w:rsidR="00424D39" w:rsidRPr="00033086" w:rsidRDefault="00424D39" w:rsidP="00BE055F">
            <w:pPr>
              <w:rPr>
                <w:sz w:val="20"/>
                <w:szCs w:val="20"/>
              </w:rPr>
            </w:pPr>
            <w:r w:rsidRPr="00033086">
              <w:rPr>
                <w:sz w:val="20"/>
                <w:szCs w:val="20"/>
              </w:rPr>
              <w:t>74890</w:t>
            </w:r>
          </w:p>
          <w:p w:rsidR="00424D39" w:rsidRPr="00033086" w:rsidRDefault="00424D39" w:rsidP="00BE055F">
            <w:pPr>
              <w:rPr>
                <w:sz w:val="20"/>
                <w:szCs w:val="20"/>
              </w:rPr>
            </w:pPr>
            <w:r w:rsidRPr="00033086">
              <w:rPr>
                <w:sz w:val="20"/>
                <w:szCs w:val="20"/>
              </w:rPr>
              <w:t>176247</w:t>
            </w:r>
          </w:p>
          <w:p w:rsidR="00424D39" w:rsidRPr="00033086" w:rsidRDefault="00424D39" w:rsidP="00BE055F">
            <w:pPr>
              <w:rPr>
                <w:sz w:val="20"/>
                <w:szCs w:val="20"/>
              </w:rPr>
            </w:pPr>
            <w:r w:rsidRPr="00033086">
              <w:rPr>
                <w:sz w:val="20"/>
                <w:szCs w:val="20"/>
              </w:rPr>
              <w:t>47843</w:t>
            </w:r>
          </w:p>
          <w:p w:rsidR="00424D39" w:rsidRPr="00033086" w:rsidRDefault="00424D39" w:rsidP="00BE055F">
            <w:pPr>
              <w:rPr>
                <w:sz w:val="20"/>
                <w:szCs w:val="20"/>
              </w:rPr>
            </w:pPr>
            <w:r w:rsidRPr="00033086">
              <w:rPr>
                <w:sz w:val="20"/>
                <w:szCs w:val="20"/>
              </w:rPr>
              <w:t>87360</w:t>
            </w:r>
          </w:p>
        </w:tc>
        <w:tc>
          <w:tcPr>
            <w:tcW w:w="886" w:type="dxa"/>
          </w:tcPr>
          <w:p w:rsidR="00424D39" w:rsidRPr="00033086" w:rsidRDefault="00424D39" w:rsidP="00BE055F">
            <w:pPr>
              <w:rPr>
                <w:sz w:val="20"/>
                <w:szCs w:val="20"/>
              </w:rPr>
            </w:pPr>
            <w:r w:rsidRPr="00033086">
              <w:rPr>
                <w:sz w:val="20"/>
                <w:szCs w:val="20"/>
              </w:rPr>
              <w:t>79715</w:t>
            </w:r>
          </w:p>
          <w:p w:rsidR="00424D39" w:rsidRPr="00033086" w:rsidRDefault="00424D39" w:rsidP="00BE055F">
            <w:pPr>
              <w:rPr>
                <w:sz w:val="20"/>
                <w:szCs w:val="20"/>
              </w:rPr>
            </w:pPr>
            <w:r w:rsidRPr="00033086">
              <w:rPr>
                <w:sz w:val="20"/>
                <w:szCs w:val="20"/>
              </w:rPr>
              <w:t>196056</w:t>
            </w:r>
          </w:p>
          <w:p w:rsidR="00424D39" w:rsidRPr="00033086" w:rsidRDefault="00424D39" w:rsidP="00BE055F">
            <w:pPr>
              <w:rPr>
                <w:sz w:val="20"/>
                <w:szCs w:val="20"/>
              </w:rPr>
            </w:pPr>
            <w:r w:rsidRPr="00033086">
              <w:rPr>
                <w:sz w:val="20"/>
                <w:szCs w:val="20"/>
              </w:rPr>
              <w:t>52918</w:t>
            </w:r>
          </w:p>
          <w:p w:rsidR="00424D39" w:rsidRPr="00033086" w:rsidRDefault="00424D39" w:rsidP="00BE055F">
            <w:pPr>
              <w:rPr>
                <w:sz w:val="20"/>
                <w:szCs w:val="20"/>
              </w:rPr>
            </w:pPr>
            <w:r w:rsidRPr="00033086">
              <w:rPr>
                <w:sz w:val="20"/>
                <w:szCs w:val="20"/>
              </w:rPr>
              <w:t>87741</w:t>
            </w:r>
          </w:p>
        </w:tc>
        <w:tc>
          <w:tcPr>
            <w:tcW w:w="886" w:type="dxa"/>
          </w:tcPr>
          <w:p w:rsidR="00424D39" w:rsidRPr="00033086" w:rsidRDefault="00424D39" w:rsidP="00BE055F">
            <w:pPr>
              <w:rPr>
                <w:sz w:val="20"/>
                <w:szCs w:val="20"/>
              </w:rPr>
            </w:pPr>
            <w:r w:rsidRPr="00033086">
              <w:rPr>
                <w:sz w:val="20"/>
                <w:szCs w:val="20"/>
              </w:rPr>
              <w:t>89304</w:t>
            </w:r>
          </w:p>
          <w:p w:rsidR="00424D39" w:rsidRPr="00033086" w:rsidRDefault="00424D39" w:rsidP="00BE055F">
            <w:pPr>
              <w:rPr>
                <w:sz w:val="20"/>
                <w:szCs w:val="20"/>
              </w:rPr>
            </w:pPr>
            <w:r w:rsidRPr="00033086">
              <w:rPr>
                <w:sz w:val="20"/>
                <w:szCs w:val="20"/>
              </w:rPr>
              <w:t>227212</w:t>
            </w:r>
          </w:p>
          <w:p w:rsidR="00424D39" w:rsidRPr="00033086" w:rsidRDefault="00424D39" w:rsidP="00BE055F">
            <w:pPr>
              <w:rPr>
                <w:sz w:val="20"/>
                <w:szCs w:val="20"/>
              </w:rPr>
            </w:pPr>
            <w:r w:rsidRPr="00033086">
              <w:rPr>
                <w:sz w:val="20"/>
                <w:szCs w:val="20"/>
              </w:rPr>
              <w:t>59147</w:t>
            </w:r>
          </w:p>
          <w:p w:rsidR="00424D39" w:rsidRPr="00033086" w:rsidRDefault="00424D39" w:rsidP="00BE055F">
            <w:pPr>
              <w:rPr>
                <w:sz w:val="20"/>
                <w:szCs w:val="20"/>
              </w:rPr>
            </w:pPr>
            <w:r w:rsidRPr="00033086">
              <w:rPr>
                <w:sz w:val="20"/>
                <w:szCs w:val="20"/>
              </w:rPr>
              <w:t>99094</w:t>
            </w:r>
          </w:p>
        </w:tc>
        <w:tc>
          <w:tcPr>
            <w:tcW w:w="754" w:type="dxa"/>
          </w:tcPr>
          <w:p w:rsidR="00424D39" w:rsidRPr="00033086" w:rsidRDefault="00424D39" w:rsidP="00BE055F">
            <w:pPr>
              <w:rPr>
                <w:sz w:val="20"/>
                <w:szCs w:val="20"/>
              </w:rPr>
            </w:pPr>
            <w:r w:rsidRPr="00033086">
              <w:rPr>
                <w:sz w:val="20"/>
                <w:szCs w:val="20"/>
              </w:rPr>
              <w:t>19.4</w:t>
            </w:r>
          </w:p>
          <w:p w:rsidR="00424D39" w:rsidRPr="00033086" w:rsidRDefault="00424D39" w:rsidP="00BE055F">
            <w:pPr>
              <w:rPr>
                <w:sz w:val="20"/>
                <w:szCs w:val="20"/>
              </w:rPr>
            </w:pPr>
            <w:r w:rsidRPr="00033086">
              <w:rPr>
                <w:sz w:val="20"/>
                <w:szCs w:val="20"/>
              </w:rPr>
              <w:t>45.6</w:t>
            </w:r>
          </w:p>
          <w:p w:rsidR="00424D39" w:rsidRPr="00033086" w:rsidRDefault="00424D39" w:rsidP="00BE055F">
            <w:pPr>
              <w:rPr>
                <w:sz w:val="20"/>
                <w:szCs w:val="20"/>
              </w:rPr>
            </w:pPr>
            <w:r w:rsidRPr="00033086">
              <w:rPr>
                <w:sz w:val="20"/>
                <w:szCs w:val="20"/>
              </w:rPr>
              <w:t>12.4</w:t>
            </w:r>
          </w:p>
          <w:p w:rsidR="00424D39" w:rsidRPr="00033086" w:rsidRDefault="00424D39" w:rsidP="00BE055F">
            <w:pPr>
              <w:rPr>
                <w:sz w:val="20"/>
                <w:szCs w:val="20"/>
              </w:rPr>
            </w:pPr>
            <w:r w:rsidRPr="00033086">
              <w:rPr>
                <w:sz w:val="20"/>
                <w:szCs w:val="20"/>
              </w:rPr>
              <w:t>22.6</w:t>
            </w:r>
          </w:p>
          <w:p w:rsidR="00424D39" w:rsidRPr="00033086" w:rsidRDefault="00424D39" w:rsidP="00BE055F">
            <w:pPr>
              <w:rPr>
                <w:sz w:val="20"/>
                <w:szCs w:val="20"/>
              </w:rPr>
            </w:pPr>
          </w:p>
        </w:tc>
        <w:tc>
          <w:tcPr>
            <w:tcW w:w="755" w:type="dxa"/>
          </w:tcPr>
          <w:p w:rsidR="00424D39" w:rsidRPr="00033086" w:rsidRDefault="00424D39" w:rsidP="00BE055F">
            <w:pPr>
              <w:rPr>
                <w:sz w:val="20"/>
                <w:szCs w:val="20"/>
              </w:rPr>
            </w:pPr>
            <w:r w:rsidRPr="00033086">
              <w:rPr>
                <w:sz w:val="20"/>
                <w:szCs w:val="20"/>
              </w:rPr>
              <w:t>19.1</w:t>
            </w:r>
          </w:p>
          <w:p w:rsidR="00424D39" w:rsidRPr="00033086" w:rsidRDefault="00424D39" w:rsidP="00BE055F">
            <w:pPr>
              <w:rPr>
                <w:sz w:val="20"/>
                <w:szCs w:val="20"/>
              </w:rPr>
            </w:pPr>
            <w:r w:rsidRPr="00033086">
              <w:rPr>
                <w:sz w:val="20"/>
                <w:szCs w:val="20"/>
              </w:rPr>
              <w:t>47</w:t>
            </w:r>
          </w:p>
          <w:p w:rsidR="00424D39" w:rsidRPr="00033086" w:rsidRDefault="00424D39" w:rsidP="00BE055F">
            <w:pPr>
              <w:rPr>
                <w:sz w:val="20"/>
                <w:szCs w:val="20"/>
              </w:rPr>
            </w:pPr>
            <w:r w:rsidRPr="00033086">
              <w:rPr>
                <w:sz w:val="20"/>
                <w:szCs w:val="20"/>
              </w:rPr>
              <w:t>12.7</w:t>
            </w:r>
          </w:p>
          <w:p w:rsidR="00424D39" w:rsidRPr="00033086" w:rsidRDefault="00424D39" w:rsidP="00BE055F">
            <w:pPr>
              <w:rPr>
                <w:sz w:val="20"/>
                <w:szCs w:val="20"/>
              </w:rPr>
            </w:pPr>
            <w:r w:rsidRPr="00033086">
              <w:rPr>
                <w:sz w:val="20"/>
                <w:szCs w:val="20"/>
              </w:rPr>
              <w:t>21.1</w:t>
            </w:r>
          </w:p>
        </w:tc>
        <w:tc>
          <w:tcPr>
            <w:tcW w:w="755" w:type="dxa"/>
          </w:tcPr>
          <w:p w:rsidR="00424D39" w:rsidRPr="00033086" w:rsidRDefault="00424D39" w:rsidP="00BE055F">
            <w:pPr>
              <w:rPr>
                <w:sz w:val="20"/>
                <w:szCs w:val="20"/>
              </w:rPr>
            </w:pPr>
            <w:r w:rsidRPr="00033086">
              <w:rPr>
                <w:sz w:val="20"/>
                <w:szCs w:val="20"/>
              </w:rPr>
              <w:t>18.8</w:t>
            </w:r>
          </w:p>
          <w:p w:rsidR="00424D39" w:rsidRPr="00033086" w:rsidRDefault="00424D39" w:rsidP="00BE055F">
            <w:pPr>
              <w:rPr>
                <w:sz w:val="20"/>
                <w:szCs w:val="20"/>
              </w:rPr>
            </w:pPr>
            <w:r w:rsidRPr="00033086">
              <w:rPr>
                <w:sz w:val="20"/>
                <w:szCs w:val="20"/>
              </w:rPr>
              <w:t>47.9</w:t>
            </w:r>
          </w:p>
          <w:p w:rsidR="00424D39" w:rsidRPr="00033086" w:rsidRDefault="00424D39" w:rsidP="00BE055F">
            <w:pPr>
              <w:rPr>
                <w:sz w:val="20"/>
                <w:szCs w:val="20"/>
              </w:rPr>
            </w:pPr>
            <w:r w:rsidRPr="00033086">
              <w:rPr>
                <w:sz w:val="20"/>
                <w:szCs w:val="20"/>
              </w:rPr>
              <w:t>12.5</w:t>
            </w:r>
          </w:p>
          <w:p w:rsidR="00424D39" w:rsidRPr="00033086" w:rsidRDefault="00424D39" w:rsidP="00BE055F">
            <w:pPr>
              <w:rPr>
                <w:sz w:val="20"/>
                <w:szCs w:val="20"/>
              </w:rPr>
            </w:pPr>
            <w:r w:rsidRPr="00033086">
              <w:rPr>
                <w:sz w:val="20"/>
                <w:szCs w:val="20"/>
              </w:rPr>
              <w:t>20.9</w:t>
            </w:r>
          </w:p>
        </w:tc>
        <w:tc>
          <w:tcPr>
            <w:tcW w:w="1047" w:type="dxa"/>
          </w:tcPr>
          <w:p w:rsidR="00424D39" w:rsidRPr="00033086" w:rsidRDefault="00424D39" w:rsidP="00BE055F">
            <w:pPr>
              <w:rPr>
                <w:sz w:val="20"/>
                <w:szCs w:val="20"/>
              </w:rPr>
            </w:pPr>
            <w:r w:rsidRPr="00033086">
              <w:rPr>
                <w:sz w:val="20"/>
                <w:szCs w:val="20"/>
              </w:rPr>
              <w:t>6.4</w:t>
            </w:r>
          </w:p>
          <w:p w:rsidR="00424D39" w:rsidRPr="00033086" w:rsidRDefault="00424D39" w:rsidP="00BE055F">
            <w:pPr>
              <w:rPr>
                <w:sz w:val="20"/>
                <w:szCs w:val="20"/>
              </w:rPr>
            </w:pPr>
            <w:r w:rsidRPr="00033086">
              <w:rPr>
                <w:sz w:val="20"/>
                <w:szCs w:val="20"/>
              </w:rPr>
              <w:t>11.2</w:t>
            </w:r>
          </w:p>
          <w:p w:rsidR="00424D39" w:rsidRPr="00033086" w:rsidRDefault="00424D39" w:rsidP="00BE055F">
            <w:pPr>
              <w:rPr>
                <w:sz w:val="20"/>
                <w:szCs w:val="20"/>
              </w:rPr>
            </w:pPr>
            <w:r w:rsidRPr="00033086">
              <w:rPr>
                <w:sz w:val="20"/>
                <w:szCs w:val="20"/>
              </w:rPr>
              <w:t>10.6</w:t>
            </w:r>
          </w:p>
          <w:p w:rsidR="00424D39" w:rsidRPr="00033086" w:rsidRDefault="00424D39" w:rsidP="00BE055F">
            <w:pPr>
              <w:rPr>
                <w:sz w:val="20"/>
                <w:szCs w:val="20"/>
              </w:rPr>
            </w:pPr>
            <w:r w:rsidRPr="00033086">
              <w:rPr>
                <w:sz w:val="20"/>
                <w:szCs w:val="20"/>
              </w:rPr>
              <w:t>0.4</w:t>
            </w:r>
          </w:p>
          <w:p w:rsidR="00424D39" w:rsidRPr="00033086" w:rsidRDefault="00424D39" w:rsidP="00BE055F">
            <w:pPr>
              <w:rPr>
                <w:sz w:val="20"/>
                <w:szCs w:val="20"/>
              </w:rPr>
            </w:pPr>
          </w:p>
        </w:tc>
        <w:tc>
          <w:tcPr>
            <w:tcW w:w="1242" w:type="dxa"/>
          </w:tcPr>
          <w:p w:rsidR="00424D39" w:rsidRPr="00033086" w:rsidRDefault="00424D39" w:rsidP="00BE055F">
            <w:pPr>
              <w:rPr>
                <w:sz w:val="20"/>
                <w:szCs w:val="20"/>
              </w:rPr>
            </w:pPr>
            <w:r w:rsidRPr="00033086">
              <w:rPr>
                <w:sz w:val="20"/>
                <w:szCs w:val="20"/>
              </w:rPr>
              <w:t>12</w:t>
            </w:r>
          </w:p>
          <w:p w:rsidR="00424D39" w:rsidRPr="00033086" w:rsidRDefault="00424D39" w:rsidP="00BE055F">
            <w:pPr>
              <w:rPr>
                <w:sz w:val="20"/>
                <w:szCs w:val="20"/>
              </w:rPr>
            </w:pPr>
            <w:r w:rsidRPr="00033086">
              <w:rPr>
                <w:sz w:val="20"/>
                <w:szCs w:val="20"/>
              </w:rPr>
              <w:t>15.9</w:t>
            </w:r>
          </w:p>
          <w:p w:rsidR="00424D39" w:rsidRPr="00033086" w:rsidRDefault="00424D39" w:rsidP="00BE055F">
            <w:pPr>
              <w:rPr>
                <w:sz w:val="20"/>
                <w:szCs w:val="20"/>
              </w:rPr>
            </w:pPr>
            <w:r w:rsidRPr="00033086">
              <w:rPr>
                <w:sz w:val="20"/>
                <w:szCs w:val="20"/>
              </w:rPr>
              <w:t>11.7</w:t>
            </w:r>
          </w:p>
          <w:p w:rsidR="00424D39" w:rsidRPr="00033086" w:rsidRDefault="00424D39" w:rsidP="00BE055F">
            <w:pPr>
              <w:rPr>
                <w:sz w:val="20"/>
                <w:szCs w:val="20"/>
              </w:rPr>
            </w:pPr>
            <w:r w:rsidRPr="00033086">
              <w:rPr>
                <w:sz w:val="20"/>
                <w:szCs w:val="20"/>
              </w:rPr>
              <w:t>12.9</w:t>
            </w:r>
          </w:p>
        </w:tc>
      </w:tr>
      <w:tr w:rsidR="00424D39" w:rsidRPr="00033086" w:rsidTr="00BC1745">
        <w:trPr>
          <w:trHeight w:val="368"/>
        </w:trPr>
        <w:tc>
          <w:tcPr>
            <w:tcW w:w="1548" w:type="dxa"/>
          </w:tcPr>
          <w:p w:rsidR="00424D39" w:rsidRPr="00033086" w:rsidRDefault="00424D39" w:rsidP="00BE055F">
            <w:pPr>
              <w:jc w:val="center"/>
              <w:rPr>
                <w:sz w:val="20"/>
                <w:szCs w:val="20"/>
              </w:rPr>
            </w:pPr>
            <w:r w:rsidRPr="00033086">
              <w:rPr>
                <w:sz w:val="20"/>
                <w:szCs w:val="20"/>
              </w:rPr>
              <w:t>Masse Monétaire (M3)</w:t>
            </w:r>
          </w:p>
        </w:tc>
        <w:tc>
          <w:tcPr>
            <w:tcW w:w="886" w:type="dxa"/>
          </w:tcPr>
          <w:p w:rsidR="00424D39" w:rsidRPr="00033086" w:rsidRDefault="00424D39" w:rsidP="00BE055F">
            <w:pPr>
              <w:rPr>
                <w:sz w:val="20"/>
                <w:szCs w:val="20"/>
              </w:rPr>
            </w:pPr>
            <w:r w:rsidRPr="00033086">
              <w:rPr>
                <w:sz w:val="20"/>
                <w:szCs w:val="20"/>
              </w:rPr>
              <w:t>386340</w:t>
            </w:r>
          </w:p>
        </w:tc>
        <w:tc>
          <w:tcPr>
            <w:tcW w:w="886" w:type="dxa"/>
          </w:tcPr>
          <w:p w:rsidR="00424D39" w:rsidRPr="00033086" w:rsidRDefault="00424D39" w:rsidP="00BE055F">
            <w:pPr>
              <w:rPr>
                <w:sz w:val="20"/>
                <w:szCs w:val="20"/>
              </w:rPr>
            </w:pPr>
            <w:r w:rsidRPr="00033086">
              <w:rPr>
                <w:sz w:val="20"/>
                <w:szCs w:val="20"/>
              </w:rPr>
              <w:t>416430</w:t>
            </w:r>
          </w:p>
        </w:tc>
        <w:tc>
          <w:tcPr>
            <w:tcW w:w="886" w:type="dxa"/>
          </w:tcPr>
          <w:p w:rsidR="00424D39" w:rsidRPr="00033086" w:rsidRDefault="00424D39" w:rsidP="00BE055F">
            <w:pPr>
              <w:rPr>
                <w:sz w:val="20"/>
                <w:szCs w:val="20"/>
              </w:rPr>
            </w:pPr>
            <w:r w:rsidRPr="00033086">
              <w:rPr>
                <w:sz w:val="20"/>
                <w:szCs w:val="20"/>
              </w:rPr>
              <w:t>474757</w:t>
            </w:r>
          </w:p>
        </w:tc>
        <w:tc>
          <w:tcPr>
            <w:tcW w:w="754" w:type="dxa"/>
          </w:tcPr>
          <w:p w:rsidR="00424D39" w:rsidRPr="00033086" w:rsidRDefault="00424D39" w:rsidP="00BE055F">
            <w:pPr>
              <w:rPr>
                <w:sz w:val="20"/>
                <w:szCs w:val="20"/>
              </w:rPr>
            </w:pPr>
            <w:r w:rsidRPr="00033086">
              <w:rPr>
                <w:sz w:val="20"/>
                <w:szCs w:val="20"/>
              </w:rPr>
              <w:t>100%</w:t>
            </w:r>
          </w:p>
        </w:tc>
        <w:tc>
          <w:tcPr>
            <w:tcW w:w="755" w:type="dxa"/>
          </w:tcPr>
          <w:p w:rsidR="00424D39" w:rsidRPr="00033086" w:rsidRDefault="00424D39" w:rsidP="00BE055F">
            <w:pPr>
              <w:rPr>
                <w:sz w:val="20"/>
                <w:szCs w:val="20"/>
              </w:rPr>
            </w:pPr>
            <w:r w:rsidRPr="00033086">
              <w:rPr>
                <w:sz w:val="20"/>
                <w:szCs w:val="20"/>
              </w:rPr>
              <w:t>100%</w:t>
            </w:r>
          </w:p>
        </w:tc>
        <w:tc>
          <w:tcPr>
            <w:tcW w:w="755" w:type="dxa"/>
          </w:tcPr>
          <w:p w:rsidR="00424D39" w:rsidRPr="00033086" w:rsidRDefault="00424D39" w:rsidP="00BE055F">
            <w:pPr>
              <w:rPr>
                <w:sz w:val="20"/>
                <w:szCs w:val="20"/>
              </w:rPr>
            </w:pPr>
            <w:r w:rsidRPr="00033086">
              <w:rPr>
                <w:sz w:val="20"/>
                <w:szCs w:val="20"/>
              </w:rPr>
              <w:t>100%</w:t>
            </w:r>
          </w:p>
        </w:tc>
        <w:tc>
          <w:tcPr>
            <w:tcW w:w="1047" w:type="dxa"/>
          </w:tcPr>
          <w:p w:rsidR="00424D39" w:rsidRPr="00033086" w:rsidRDefault="00424D39" w:rsidP="00BE055F">
            <w:pPr>
              <w:rPr>
                <w:sz w:val="20"/>
                <w:szCs w:val="20"/>
              </w:rPr>
            </w:pPr>
            <w:r w:rsidRPr="00033086">
              <w:rPr>
                <w:sz w:val="20"/>
                <w:szCs w:val="20"/>
              </w:rPr>
              <w:t>7.8</w:t>
            </w:r>
          </w:p>
        </w:tc>
        <w:tc>
          <w:tcPr>
            <w:tcW w:w="1242" w:type="dxa"/>
          </w:tcPr>
          <w:p w:rsidR="00424D39" w:rsidRPr="00033086" w:rsidRDefault="00424D39" w:rsidP="00BE055F">
            <w:pPr>
              <w:rPr>
                <w:sz w:val="20"/>
                <w:szCs w:val="20"/>
              </w:rPr>
            </w:pPr>
            <w:r w:rsidRPr="00033086">
              <w:rPr>
                <w:sz w:val="20"/>
                <w:szCs w:val="20"/>
              </w:rPr>
              <w:t>14</w:t>
            </w:r>
          </w:p>
        </w:tc>
      </w:tr>
    </w:tbl>
    <w:p w:rsidR="00BC1745" w:rsidRPr="00033086" w:rsidRDefault="00BC1745" w:rsidP="00424D39">
      <w:pPr>
        <w:pStyle w:val="Paragraphedeliste"/>
        <w:numPr>
          <w:ilvl w:val="0"/>
          <w:numId w:val="1"/>
        </w:numPr>
        <w:rPr>
          <w:sz w:val="20"/>
          <w:szCs w:val="20"/>
        </w:rPr>
      </w:pPr>
    </w:p>
    <w:p w:rsidR="00424D39" w:rsidRPr="00033086" w:rsidRDefault="00424D39" w:rsidP="00BC1745">
      <w:pPr>
        <w:pStyle w:val="Paragraphedeliste"/>
        <w:numPr>
          <w:ilvl w:val="0"/>
          <w:numId w:val="2"/>
        </w:numPr>
        <w:rPr>
          <w:sz w:val="20"/>
          <w:szCs w:val="20"/>
        </w:rPr>
      </w:pPr>
      <w:r w:rsidRPr="00033086">
        <w:rPr>
          <w:sz w:val="20"/>
          <w:szCs w:val="20"/>
        </w:rPr>
        <w:t xml:space="preserve">On constate une nette progression de la masse monétaire au sein de l’économie marocaine : cette progression a été de 7.8% entre 2003 et 2004 et de 14% </w:t>
      </w:r>
      <w:r w:rsidR="00BC1745" w:rsidRPr="00033086">
        <w:rPr>
          <w:sz w:val="20"/>
          <w:szCs w:val="20"/>
        </w:rPr>
        <w:t>entre 2004 et 2005.</w:t>
      </w:r>
    </w:p>
    <w:p w:rsidR="00BC1745" w:rsidRPr="00033086" w:rsidRDefault="00BC1745" w:rsidP="00BC1745">
      <w:pPr>
        <w:pStyle w:val="Paragraphedeliste"/>
        <w:numPr>
          <w:ilvl w:val="0"/>
          <w:numId w:val="2"/>
        </w:numPr>
        <w:rPr>
          <w:sz w:val="20"/>
          <w:szCs w:val="20"/>
        </w:rPr>
      </w:pPr>
      <w:r w:rsidRPr="00033086">
        <w:rPr>
          <w:sz w:val="20"/>
          <w:szCs w:val="20"/>
        </w:rPr>
        <w:t xml:space="preserve">Toutes les composantes de la masse monétaire ont connu une augmentation entre 2003-2004 et entre 2004-2005. La monnaie scripturale a enregistré le plus grand taux de croissance entre 2004/2005 (15%) suivi des placements à terme </w:t>
      </w:r>
      <w:r w:rsidR="006518BE" w:rsidRPr="00033086">
        <w:rPr>
          <w:sz w:val="20"/>
          <w:szCs w:val="20"/>
        </w:rPr>
        <w:t>(12.9</w:t>
      </w:r>
      <w:r w:rsidRPr="00033086">
        <w:rPr>
          <w:sz w:val="20"/>
          <w:szCs w:val="20"/>
        </w:rPr>
        <w:t>%).</w:t>
      </w:r>
    </w:p>
    <w:p w:rsidR="00033086" w:rsidRPr="00033086" w:rsidRDefault="00BC1745" w:rsidP="00033086">
      <w:pPr>
        <w:pStyle w:val="Paragraphedeliste"/>
        <w:numPr>
          <w:ilvl w:val="0"/>
          <w:numId w:val="2"/>
        </w:numPr>
        <w:rPr>
          <w:sz w:val="20"/>
          <w:szCs w:val="20"/>
        </w:rPr>
      </w:pPr>
      <w:r w:rsidRPr="00033086">
        <w:rPr>
          <w:sz w:val="20"/>
          <w:szCs w:val="20"/>
        </w:rPr>
        <w:t xml:space="preserve">La masse monétaire est </w:t>
      </w:r>
      <w:r w:rsidR="006518BE" w:rsidRPr="00033086">
        <w:rPr>
          <w:sz w:val="20"/>
          <w:szCs w:val="20"/>
        </w:rPr>
        <w:t>constituée</w:t>
      </w:r>
      <w:r w:rsidRPr="00033086">
        <w:rPr>
          <w:sz w:val="20"/>
          <w:szCs w:val="20"/>
        </w:rPr>
        <w:t xml:space="preserve"> en grande partie par la monnaie scripturale (47%) en 2004 et 47.9% en 2005 et les placements à terme (21.1% en 2004 et 20.9% en 2005).</w:t>
      </w:r>
    </w:p>
    <w:tbl>
      <w:tblPr>
        <w:tblpPr w:leftFromText="141" w:rightFromText="141" w:vertAnchor="text" w:horzAnchor="page" w:tblpX="2812" w:tblpY="73"/>
        <w:tblW w:w="0" w:type="auto"/>
        <w:tblCellMar>
          <w:left w:w="0" w:type="dxa"/>
          <w:right w:w="0" w:type="dxa"/>
        </w:tblCellMar>
        <w:tblLook w:val="04A0"/>
      </w:tblPr>
      <w:tblGrid>
        <w:gridCol w:w="2681"/>
        <w:gridCol w:w="1103"/>
        <w:gridCol w:w="1158"/>
      </w:tblGrid>
      <w:tr w:rsidR="00033086" w:rsidRPr="00033086" w:rsidTr="00033086">
        <w:trPr>
          <w:trHeight w:val="353"/>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33086" w:rsidRPr="00033086" w:rsidRDefault="00033086" w:rsidP="00033086">
            <w:pPr>
              <w:rPr>
                <w:sz w:val="20"/>
                <w:szCs w:val="20"/>
              </w:rPr>
            </w:pPr>
            <w:r w:rsidRPr="00033086">
              <w:rPr>
                <w:b/>
                <w:bCs/>
                <w:sz w:val="20"/>
                <w:szCs w:val="20"/>
              </w:rPr>
              <w:t xml:space="preserve">Eléments en millions de DH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33086" w:rsidRPr="00033086" w:rsidRDefault="00033086" w:rsidP="00033086">
            <w:pPr>
              <w:rPr>
                <w:sz w:val="20"/>
                <w:szCs w:val="20"/>
              </w:rPr>
            </w:pPr>
            <w:r w:rsidRPr="00033086">
              <w:rPr>
                <w:b/>
                <w:bCs/>
                <w:sz w:val="20"/>
                <w:szCs w:val="20"/>
              </w:rPr>
              <w:t xml:space="preserve">Montants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33086" w:rsidRPr="00033086" w:rsidRDefault="00033086" w:rsidP="00033086">
            <w:pPr>
              <w:rPr>
                <w:sz w:val="20"/>
                <w:szCs w:val="20"/>
              </w:rPr>
            </w:pPr>
            <w:r w:rsidRPr="00033086">
              <w:rPr>
                <w:b/>
                <w:bCs/>
                <w:sz w:val="20"/>
                <w:szCs w:val="20"/>
              </w:rPr>
              <w:t xml:space="preserve">Parts en % </w:t>
            </w:r>
          </w:p>
        </w:tc>
      </w:tr>
      <w:tr w:rsidR="00033086" w:rsidRPr="00033086" w:rsidTr="00033086">
        <w:trPr>
          <w:trHeight w:val="3472"/>
        </w:trPr>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3086" w:rsidRPr="00033086" w:rsidRDefault="00033086" w:rsidP="00033086">
            <w:pPr>
              <w:spacing w:line="240" w:lineRule="auto"/>
              <w:rPr>
                <w:sz w:val="20"/>
                <w:szCs w:val="20"/>
              </w:rPr>
            </w:pPr>
            <w:r w:rsidRPr="00033086">
              <w:rPr>
                <w:b/>
                <w:bCs/>
                <w:sz w:val="20"/>
                <w:szCs w:val="20"/>
              </w:rPr>
              <w:t>Avoirs extérieurs nets (I)</w:t>
            </w:r>
          </w:p>
          <w:p w:rsidR="00033086" w:rsidRPr="00033086" w:rsidRDefault="00033086" w:rsidP="00033086">
            <w:pPr>
              <w:spacing w:line="240" w:lineRule="auto"/>
              <w:rPr>
                <w:sz w:val="20"/>
                <w:szCs w:val="20"/>
              </w:rPr>
            </w:pPr>
            <w:r w:rsidRPr="00033086">
              <w:rPr>
                <w:b/>
                <w:bCs/>
                <w:sz w:val="20"/>
                <w:szCs w:val="20"/>
              </w:rPr>
              <w:t>Crédit intérieur global</w:t>
            </w:r>
          </w:p>
          <w:p w:rsidR="00033086" w:rsidRPr="00033086" w:rsidRDefault="00033086" w:rsidP="00033086">
            <w:pPr>
              <w:spacing w:line="240" w:lineRule="auto"/>
              <w:rPr>
                <w:sz w:val="20"/>
                <w:szCs w:val="20"/>
              </w:rPr>
            </w:pPr>
            <w:r w:rsidRPr="00033086">
              <w:rPr>
                <w:b/>
                <w:bCs/>
                <w:sz w:val="20"/>
                <w:szCs w:val="20"/>
              </w:rPr>
              <w:t xml:space="preserve">     A. Créance sur l’Etat</w:t>
            </w:r>
          </w:p>
          <w:p w:rsidR="00033086" w:rsidRPr="00033086" w:rsidRDefault="00033086" w:rsidP="00033086">
            <w:pPr>
              <w:spacing w:line="240" w:lineRule="auto"/>
              <w:rPr>
                <w:sz w:val="20"/>
                <w:szCs w:val="20"/>
              </w:rPr>
            </w:pPr>
            <w:r w:rsidRPr="00033086">
              <w:rPr>
                <w:b/>
                <w:bCs/>
                <w:sz w:val="20"/>
                <w:szCs w:val="20"/>
              </w:rPr>
              <w:t xml:space="preserve">     B. Concours à l’économie</w:t>
            </w:r>
          </w:p>
          <w:p w:rsidR="00033086" w:rsidRPr="00033086" w:rsidRDefault="00033086" w:rsidP="00033086">
            <w:pPr>
              <w:spacing w:line="240" w:lineRule="auto"/>
              <w:rPr>
                <w:sz w:val="20"/>
                <w:szCs w:val="20"/>
              </w:rPr>
            </w:pPr>
            <w:r w:rsidRPr="00033086">
              <w:rPr>
                <w:b/>
                <w:bCs/>
                <w:sz w:val="20"/>
                <w:szCs w:val="20"/>
              </w:rPr>
              <w:t xml:space="preserve">     C. Contrepartie des avoirs </w:t>
            </w:r>
          </w:p>
          <w:p w:rsidR="00033086" w:rsidRPr="00033086" w:rsidRDefault="00033086" w:rsidP="00033086">
            <w:pPr>
              <w:spacing w:line="240" w:lineRule="auto"/>
              <w:rPr>
                <w:sz w:val="20"/>
                <w:szCs w:val="20"/>
              </w:rPr>
            </w:pPr>
            <w:r w:rsidRPr="00033086">
              <w:rPr>
                <w:b/>
                <w:bCs/>
                <w:sz w:val="20"/>
                <w:szCs w:val="20"/>
              </w:rPr>
              <w:t>en compte sur livret de CEN</w:t>
            </w:r>
          </w:p>
          <w:p w:rsidR="00033086" w:rsidRPr="00033086" w:rsidRDefault="00033086" w:rsidP="00033086">
            <w:pPr>
              <w:spacing w:line="240" w:lineRule="auto"/>
              <w:rPr>
                <w:sz w:val="20"/>
                <w:szCs w:val="20"/>
              </w:rPr>
            </w:pPr>
            <w:r w:rsidRPr="00033086">
              <w:rPr>
                <w:b/>
                <w:bCs/>
                <w:sz w:val="20"/>
                <w:szCs w:val="20"/>
              </w:rPr>
              <w:t>Total ( A+B+C)</w:t>
            </w:r>
          </w:p>
          <w:p w:rsidR="00033086" w:rsidRPr="00033086" w:rsidRDefault="00033086" w:rsidP="00033086">
            <w:pPr>
              <w:spacing w:line="240" w:lineRule="auto"/>
              <w:rPr>
                <w:sz w:val="20"/>
                <w:szCs w:val="20"/>
              </w:rPr>
            </w:pPr>
            <w:r w:rsidRPr="00033086">
              <w:rPr>
                <w:b/>
                <w:bCs/>
                <w:sz w:val="20"/>
                <w:szCs w:val="20"/>
              </w:rPr>
              <w:t xml:space="preserve">Crédit intérieur à caractère </w:t>
            </w:r>
          </w:p>
          <w:p w:rsidR="00033086" w:rsidRPr="00033086" w:rsidRDefault="00033086" w:rsidP="00033086">
            <w:pPr>
              <w:spacing w:line="240" w:lineRule="auto"/>
              <w:rPr>
                <w:sz w:val="20"/>
                <w:szCs w:val="20"/>
              </w:rPr>
            </w:pPr>
            <w:r w:rsidRPr="00033086">
              <w:rPr>
                <w:b/>
                <w:bCs/>
                <w:sz w:val="20"/>
                <w:szCs w:val="20"/>
              </w:rPr>
              <w:t xml:space="preserve">monétaire (II) </w:t>
            </w:r>
          </w:p>
          <w:p w:rsidR="00033086" w:rsidRPr="00033086" w:rsidRDefault="00033086" w:rsidP="00033086">
            <w:pPr>
              <w:spacing w:line="240" w:lineRule="auto"/>
              <w:rPr>
                <w:sz w:val="20"/>
                <w:szCs w:val="20"/>
              </w:rPr>
            </w:pPr>
            <w:r w:rsidRPr="00033086">
              <w:rPr>
                <w:b/>
                <w:bCs/>
                <w:sz w:val="20"/>
                <w:szCs w:val="20"/>
              </w:rPr>
              <w:t>Total des contreparties ( I+II)</w:t>
            </w:r>
          </w:p>
          <w:p w:rsidR="00033086" w:rsidRPr="00033086" w:rsidRDefault="00033086" w:rsidP="00033086">
            <w:pPr>
              <w:spacing w:line="240" w:lineRule="auto"/>
              <w:rPr>
                <w:sz w:val="20"/>
                <w:szCs w:val="20"/>
              </w:rPr>
            </w:pPr>
            <w:r w:rsidRPr="00033086">
              <w:rPr>
                <w:b/>
                <w:bCs/>
                <w:sz w:val="20"/>
                <w:szCs w:val="20"/>
              </w:rPr>
              <w:t xml:space="preserve">Solde des éléments divers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3086" w:rsidRPr="00033086" w:rsidRDefault="00033086" w:rsidP="00033086">
            <w:pPr>
              <w:spacing w:line="240" w:lineRule="auto"/>
              <w:rPr>
                <w:sz w:val="20"/>
                <w:szCs w:val="20"/>
              </w:rPr>
            </w:pPr>
            <w:r w:rsidRPr="00033086">
              <w:rPr>
                <w:b/>
                <w:bCs/>
                <w:sz w:val="20"/>
                <w:szCs w:val="20"/>
              </w:rPr>
              <w:t>197 522</w:t>
            </w:r>
          </w:p>
          <w:p w:rsidR="00033086" w:rsidRPr="00033086" w:rsidRDefault="00033086" w:rsidP="00033086">
            <w:pPr>
              <w:spacing w:line="240" w:lineRule="auto"/>
              <w:rPr>
                <w:b/>
                <w:bCs/>
                <w:sz w:val="20"/>
                <w:szCs w:val="20"/>
              </w:rPr>
            </w:pPr>
            <w:r w:rsidRPr="00033086">
              <w:rPr>
                <w:b/>
                <w:bCs/>
                <w:sz w:val="20"/>
                <w:szCs w:val="20"/>
              </w:rPr>
              <w:t xml:space="preserve"> </w:t>
            </w:r>
          </w:p>
          <w:p w:rsidR="00033086" w:rsidRPr="00033086" w:rsidRDefault="00033086" w:rsidP="00033086">
            <w:pPr>
              <w:spacing w:line="240" w:lineRule="auto"/>
              <w:rPr>
                <w:b/>
                <w:bCs/>
                <w:sz w:val="20"/>
                <w:szCs w:val="20"/>
              </w:rPr>
            </w:pPr>
            <w:r w:rsidRPr="00033086">
              <w:rPr>
                <w:b/>
                <w:bCs/>
                <w:sz w:val="20"/>
                <w:szCs w:val="20"/>
              </w:rPr>
              <w:t>80 621</w:t>
            </w:r>
          </w:p>
          <w:p w:rsidR="00033086" w:rsidRPr="00033086" w:rsidRDefault="00033086" w:rsidP="00033086">
            <w:pPr>
              <w:spacing w:line="240" w:lineRule="auto"/>
              <w:rPr>
                <w:sz w:val="20"/>
                <w:szCs w:val="20"/>
              </w:rPr>
            </w:pPr>
            <w:r w:rsidRPr="00033086">
              <w:rPr>
                <w:b/>
                <w:bCs/>
                <w:sz w:val="20"/>
                <w:szCs w:val="20"/>
              </w:rPr>
              <w:t>452 594</w:t>
            </w:r>
          </w:p>
          <w:p w:rsidR="00033086" w:rsidRPr="00033086" w:rsidRDefault="00033086" w:rsidP="00033086">
            <w:pPr>
              <w:spacing w:line="240" w:lineRule="auto"/>
              <w:rPr>
                <w:sz w:val="20"/>
                <w:szCs w:val="20"/>
              </w:rPr>
            </w:pPr>
            <w:r w:rsidRPr="00033086">
              <w:rPr>
                <w:b/>
                <w:bCs/>
                <w:sz w:val="20"/>
                <w:szCs w:val="20"/>
              </w:rPr>
              <w:t xml:space="preserve"> </w:t>
            </w:r>
          </w:p>
          <w:p w:rsidR="00033086" w:rsidRPr="00033086" w:rsidRDefault="00033086" w:rsidP="00033086">
            <w:pPr>
              <w:spacing w:line="240" w:lineRule="auto"/>
              <w:rPr>
                <w:sz w:val="20"/>
                <w:szCs w:val="20"/>
              </w:rPr>
            </w:pPr>
            <w:r w:rsidRPr="00033086">
              <w:rPr>
                <w:b/>
                <w:bCs/>
                <w:sz w:val="20"/>
                <w:szCs w:val="20"/>
              </w:rPr>
              <w:t>14 117</w:t>
            </w:r>
          </w:p>
          <w:p w:rsidR="00033086" w:rsidRPr="00033086" w:rsidRDefault="00033086" w:rsidP="00033086">
            <w:pPr>
              <w:spacing w:line="240" w:lineRule="auto"/>
              <w:rPr>
                <w:sz w:val="20"/>
                <w:szCs w:val="20"/>
              </w:rPr>
            </w:pPr>
            <w:r w:rsidRPr="00033086">
              <w:rPr>
                <w:b/>
                <w:bCs/>
                <w:sz w:val="20"/>
                <w:szCs w:val="20"/>
              </w:rPr>
              <w:t>547 332</w:t>
            </w:r>
          </w:p>
          <w:p w:rsidR="00033086" w:rsidRPr="00033086" w:rsidRDefault="00033086" w:rsidP="00033086">
            <w:pPr>
              <w:spacing w:line="240" w:lineRule="auto"/>
              <w:rPr>
                <w:sz w:val="20"/>
                <w:szCs w:val="20"/>
              </w:rPr>
            </w:pPr>
            <w:r w:rsidRPr="00033086">
              <w:rPr>
                <w:b/>
                <w:bCs/>
                <w:sz w:val="20"/>
                <w:szCs w:val="20"/>
              </w:rPr>
              <w:t>547 332</w:t>
            </w:r>
          </w:p>
          <w:p w:rsidR="00033086" w:rsidRPr="00033086" w:rsidRDefault="00033086" w:rsidP="00033086">
            <w:pPr>
              <w:spacing w:line="240" w:lineRule="auto"/>
              <w:rPr>
                <w:b/>
                <w:bCs/>
                <w:sz w:val="20"/>
                <w:szCs w:val="20"/>
              </w:rPr>
            </w:pPr>
          </w:p>
          <w:p w:rsidR="00033086" w:rsidRPr="00033086" w:rsidRDefault="00033086" w:rsidP="00033086">
            <w:pPr>
              <w:spacing w:line="240" w:lineRule="auto"/>
              <w:rPr>
                <w:sz w:val="20"/>
                <w:szCs w:val="20"/>
              </w:rPr>
            </w:pPr>
            <w:r w:rsidRPr="00033086">
              <w:rPr>
                <w:b/>
                <w:bCs/>
                <w:sz w:val="20"/>
                <w:szCs w:val="20"/>
              </w:rPr>
              <w:t>744 854</w:t>
            </w:r>
          </w:p>
          <w:p w:rsidR="00033086" w:rsidRPr="00033086" w:rsidRDefault="00033086" w:rsidP="00033086">
            <w:pPr>
              <w:spacing w:line="240" w:lineRule="auto"/>
              <w:rPr>
                <w:sz w:val="20"/>
                <w:szCs w:val="20"/>
              </w:rPr>
            </w:pPr>
            <w:r w:rsidRPr="00033086">
              <w:rPr>
                <w:b/>
                <w:bCs/>
                <w:sz w:val="20"/>
                <w:szCs w:val="20"/>
              </w:rPr>
              <w:t xml:space="preserve"> - 30 186</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33086" w:rsidRPr="00033086" w:rsidRDefault="00033086" w:rsidP="00033086">
            <w:pPr>
              <w:spacing w:line="240" w:lineRule="auto"/>
              <w:rPr>
                <w:color w:val="FF0000"/>
                <w:sz w:val="20"/>
                <w:szCs w:val="20"/>
              </w:rPr>
            </w:pPr>
            <w:r w:rsidRPr="00033086">
              <w:rPr>
                <w:b/>
                <w:bCs/>
                <w:color w:val="FF0000"/>
                <w:sz w:val="20"/>
                <w:szCs w:val="20"/>
              </w:rPr>
              <w:t xml:space="preserve">27,6 </w:t>
            </w:r>
          </w:p>
          <w:p w:rsidR="00033086" w:rsidRPr="00033086" w:rsidRDefault="00033086" w:rsidP="00033086">
            <w:pPr>
              <w:spacing w:line="240" w:lineRule="auto"/>
              <w:rPr>
                <w:b/>
                <w:bCs/>
                <w:sz w:val="20"/>
                <w:szCs w:val="20"/>
              </w:rPr>
            </w:pPr>
          </w:p>
          <w:p w:rsidR="00033086" w:rsidRPr="00033086" w:rsidRDefault="00033086" w:rsidP="00033086">
            <w:pPr>
              <w:spacing w:line="240" w:lineRule="auto"/>
              <w:rPr>
                <w:b/>
                <w:bCs/>
                <w:sz w:val="20"/>
                <w:szCs w:val="20"/>
              </w:rPr>
            </w:pPr>
            <w:r>
              <w:rPr>
                <w:b/>
                <w:bCs/>
                <w:sz w:val="20"/>
                <w:szCs w:val="20"/>
              </w:rPr>
              <w:t>11.3</w:t>
            </w:r>
          </w:p>
          <w:p w:rsidR="00033086" w:rsidRPr="00033086" w:rsidRDefault="00033086" w:rsidP="00033086">
            <w:pPr>
              <w:spacing w:line="240" w:lineRule="auto"/>
              <w:rPr>
                <w:b/>
                <w:bCs/>
                <w:sz w:val="20"/>
                <w:szCs w:val="20"/>
              </w:rPr>
            </w:pPr>
            <w:r>
              <w:rPr>
                <w:b/>
                <w:bCs/>
                <w:sz w:val="20"/>
                <w:szCs w:val="20"/>
              </w:rPr>
              <w:t>63.3</w:t>
            </w:r>
          </w:p>
          <w:p w:rsidR="00033086" w:rsidRPr="00033086" w:rsidRDefault="00033086" w:rsidP="00033086">
            <w:pPr>
              <w:spacing w:line="240" w:lineRule="auto"/>
              <w:rPr>
                <w:b/>
                <w:bCs/>
                <w:sz w:val="20"/>
                <w:szCs w:val="20"/>
              </w:rPr>
            </w:pPr>
          </w:p>
          <w:p w:rsidR="00033086" w:rsidRPr="00033086" w:rsidRDefault="00033086" w:rsidP="00033086">
            <w:pPr>
              <w:spacing w:line="240" w:lineRule="auto"/>
              <w:rPr>
                <w:b/>
                <w:bCs/>
                <w:sz w:val="20"/>
                <w:szCs w:val="20"/>
              </w:rPr>
            </w:pPr>
            <w:r>
              <w:rPr>
                <w:b/>
                <w:bCs/>
                <w:sz w:val="20"/>
                <w:szCs w:val="20"/>
              </w:rPr>
              <w:t>2</w:t>
            </w:r>
          </w:p>
          <w:p w:rsidR="00033086" w:rsidRPr="00033086" w:rsidRDefault="00033086" w:rsidP="00033086">
            <w:pPr>
              <w:spacing w:line="240" w:lineRule="auto"/>
              <w:rPr>
                <w:color w:val="FF0000"/>
                <w:sz w:val="20"/>
                <w:szCs w:val="20"/>
              </w:rPr>
            </w:pPr>
            <w:r w:rsidRPr="00033086">
              <w:rPr>
                <w:b/>
                <w:bCs/>
                <w:color w:val="FF0000"/>
                <w:sz w:val="20"/>
                <w:szCs w:val="20"/>
              </w:rPr>
              <w:t>76,6</w:t>
            </w:r>
          </w:p>
          <w:p w:rsidR="00033086" w:rsidRPr="00033086" w:rsidRDefault="00033086" w:rsidP="00033086">
            <w:pPr>
              <w:spacing w:line="240" w:lineRule="auto"/>
              <w:rPr>
                <w:sz w:val="20"/>
                <w:szCs w:val="20"/>
              </w:rPr>
            </w:pPr>
            <w:r w:rsidRPr="00033086">
              <w:rPr>
                <w:b/>
                <w:bCs/>
                <w:sz w:val="20"/>
                <w:szCs w:val="20"/>
              </w:rPr>
              <w:t xml:space="preserve"> </w:t>
            </w:r>
          </w:p>
          <w:p w:rsidR="00033086" w:rsidRPr="00033086" w:rsidRDefault="00033086" w:rsidP="00033086">
            <w:pPr>
              <w:spacing w:line="240" w:lineRule="auto"/>
              <w:rPr>
                <w:b/>
                <w:bCs/>
                <w:sz w:val="20"/>
                <w:szCs w:val="20"/>
              </w:rPr>
            </w:pPr>
          </w:p>
          <w:p w:rsidR="00033086" w:rsidRPr="00033086" w:rsidRDefault="00033086" w:rsidP="00033086">
            <w:pPr>
              <w:spacing w:line="240" w:lineRule="auto"/>
              <w:rPr>
                <w:b/>
                <w:bCs/>
                <w:sz w:val="20"/>
                <w:szCs w:val="20"/>
              </w:rPr>
            </w:pPr>
          </w:p>
          <w:p w:rsidR="00033086" w:rsidRPr="00033086" w:rsidRDefault="00033086" w:rsidP="00033086">
            <w:pPr>
              <w:spacing w:line="240" w:lineRule="auto"/>
              <w:rPr>
                <w:color w:val="FF0000"/>
                <w:sz w:val="20"/>
                <w:szCs w:val="20"/>
              </w:rPr>
            </w:pPr>
            <w:r w:rsidRPr="00033086">
              <w:rPr>
                <w:b/>
                <w:bCs/>
                <w:color w:val="FF0000"/>
                <w:sz w:val="20"/>
                <w:szCs w:val="20"/>
              </w:rPr>
              <w:t>- 4,2</w:t>
            </w:r>
          </w:p>
        </w:tc>
      </w:tr>
      <w:tr w:rsidR="00033086" w:rsidRPr="00033086" w:rsidTr="00033086">
        <w:trPr>
          <w:trHeight w:val="18"/>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3086" w:rsidRPr="00033086" w:rsidRDefault="00033086" w:rsidP="00033086">
            <w:pPr>
              <w:spacing w:line="240" w:lineRule="auto"/>
              <w:rPr>
                <w:sz w:val="20"/>
                <w:szCs w:val="20"/>
              </w:rPr>
            </w:pPr>
            <w:r w:rsidRPr="00033086">
              <w:rPr>
                <w:b/>
                <w:bCs/>
                <w:sz w:val="20"/>
                <w:szCs w:val="20"/>
              </w:rPr>
              <w:t xml:space="preserve">Total contrepartie de MM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3086" w:rsidRPr="00033086" w:rsidRDefault="00033086" w:rsidP="00033086">
            <w:pPr>
              <w:spacing w:line="240" w:lineRule="auto"/>
              <w:rPr>
                <w:sz w:val="20"/>
                <w:szCs w:val="20"/>
              </w:rPr>
            </w:pPr>
            <w:r w:rsidRPr="00033086">
              <w:rPr>
                <w:b/>
                <w:bCs/>
                <w:sz w:val="20"/>
                <w:szCs w:val="20"/>
              </w:rPr>
              <w:t xml:space="preserve">714 668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33086" w:rsidRPr="00033086" w:rsidRDefault="00033086" w:rsidP="00033086">
            <w:pPr>
              <w:spacing w:line="240" w:lineRule="auto"/>
              <w:rPr>
                <w:color w:val="FF0000"/>
                <w:sz w:val="20"/>
                <w:szCs w:val="20"/>
              </w:rPr>
            </w:pPr>
            <w:r w:rsidRPr="00033086">
              <w:rPr>
                <w:b/>
                <w:bCs/>
                <w:color w:val="FF0000"/>
                <w:sz w:val="20"/>
                <w:szCs w:val="20"/>
              </w:rPr>
              <w:t>100 %</w:t>
            </w:r>
          </w:p>
        </w:tc>
      </w:tr>
    </w:tbl>
    <w:p w:rsidR="00BC1745" w:rsidRDefault="00033086" w:rsidP="00033086">
      <w:r>
        <w:rPr>
          <w:noProof/>
        </w:rPr>
        <w:pict>
          <v:shapetype id="_x0000_t202" coordsize="21600,21600" o:spt="202" path="m,l,21600r21600,l21600,xe">
            <v:stroke joinstyle="miter"/>
            <v:path gradientshapeok="t" o:connecttype="rect"/>
          </v:shapetype>
          <v:shape id="_x0000_s1027" type="#_x0000_t202" style="position:absolute;margin-left:313.95pt;margin-top:.4pt;width:208.45pt;height:361.25pt;z-index:251660288;mso-position-horizontal-relative:text;mso-position-vertical-relative:text;mso-width-relative:margin;mso-height-relative:margin">
            <v:textbox>
              <w:txbxContent>
                <w:p w:rsidR="00033086" w:rsidRDefault="00033086" w:rsidP="00033086">
                  <w:r>
                    <w:t>Exemple de calcul :</w:t>
                  </w:r>
                </w:p>
                <w:p w:rsidR="00033086" w:rsidRDefault="00033086" w:rsidP="00033086">
                  <w:r w:rsidRPr="00033086">
                    <w:t xml:space="preserve">PART EN </w:t>
                  </w:r>
                  <w:r w:rsidRPr="00033086">
                    <w:rPr>
                      <w:b/>
                      <w:bCs/>
                    </w:rPr>
                    <w:t xml:space="preserve">% </w:t>
                  </w:r>
                </w:p>
                <w:p w:rsidR="00033086" w:rsidRPr="00033086" w:rsidRDefault="00033086" w:rsidP="00033086">
                  <w:r w:rsidRPr="00033086">
                    <w:rPr>
                      <w:b/>
                      <w:bCs/>
                    </w:rPr>
                    <w:t xml:space="preserve">= </w:t>
                  </w:r>
                  <w:r w:rsidR="00A347D6" w:rsidRPr="00033086">
                    <w:rPr>
                      <w:b/>
                      <w:bCs/>
                    </w:rPr>
                    <w:t>(avoirs</w:t>
                  </w:r>
                  <w:r w:rsidRPr="00033086">
                    <w:rPr>
                      <w:b/>
                      <w:bCs/>
                    </w:rPr>
                    <w:t xml:space="preserve"> extérieurs nets / total contrepartie M3) X 100</w:t>
                  </w:r>
                </w:p>
                <w:p w:rsidR="00033086" w:rsidRPr="00033086" w:rsidRDefault="00033086" w:rsidP="00033086">
                  <w:r w:rsidRPr="00033086">
                    <w:rPr>
                      <w:b/>
                      <w:bCs/>
                    </w:rPr>
                    <w:t xml:space="preserve">         = </w:t>
                  </w:r>
                  <w:r w:rsidR="00A347D6" w:rsidRPr="00033086">
                    <w:rPr>
                      <w:b/>
                      <w:bCs/>
                    </w:rPr>
                    <w:t>(197</w:t>
                  </w:r>
                  <w:r w:rsidRPr="00033086">
                    <w:rPr>
                      <w:b/>
                      <w:bCs/>
                    </w:rPr>
                    <w:t xml:space="preserve"> 522/714668</w:t>
                  </w:r>
                  <w:r w:rsidR="00A347D6" w:rsidRPr="00033086">
                    <w:rPr>
                      <w:b/>
                      <w:bCs/>
                    </w:rPr>
                    <w:t>) X100</w:t>
                  </w:r>
                </w:p>
                <w:p w:rsidR="00033086" w:rsidRDefault="00033086" w:rsidP="00033086">
                  <w:pPr>
                    <w:rPr>
                      <w:b/>
                      <w:bCs/>
                    </w:rPr>
                  </w:pPr>
                  <w:r w:rsidRPr="00033086">
                    <w:rPr>
                      <w:b/>
                      <w:bCs/>
                    </w:rPr>
                    <w:t xml:space="preserve">         = 27,6 %</w:t>
                  </w:r>
                </w:p>
                <w:p w:rsidR="00033086" w:rsidRPr="00033086" w:rsidRDefault="00033086" w:rsidP="00033086">
                  <w:pPr>
                    <w:rPr>
                      <w:b/>
                      <w:bCs/>
                    </w:rPr>
                  </w:pPr>
                  <w:r>
                    <w:rPr>
                      <w:b/>
                      <w:bCs/>
                    </w:rPr>
                    <w:t xml:space="preserve">2-a- </w:t>
                  </w:r>
                  <w:r w:rsidRPr="00033086">
                    <w:rPr>
                      <w:b/>
                      <w:bCs/>
                    </w:rPr>
                    <w:t xml:space="preserve">Les avoirs extérieurs nets représentent 27,6 % des contreparties de la masse monétaire. </w:t>
                  </w:r>
                </w:p>
                <w:p w:rsidR="00033086" w:rsidRPr="00033086" w:rsidRDefault="00033086" w:rsidP="00033086">
                  <w:r>
                    <w:rPr>
                      <w:b/>
                      <w:bCs/>
                    </w:rPr>
                    <w:t xml:space="preserve">c- </w:t>
                  </w:r>
                  <w:r w:rsidRPr="00033086">
                    <w:rPr>
                      <w:b/>
                      <w:bCs/>
                    </w:rPr>
                    <w:t>On remarque que les concours à l’économie participent à plus de 60 % ( 63,3 %) à la création monétaire suivis par les avoirs extérieurs nets pour environ un tiers ( 27,6 %) puis les créances sur l’Etat avec 11,3 %.</w:t>
                  </w:r>
                </w:p>
                <w:p w:rsidR="00033086" w:rsidRPr="00033086" w:rsidRDefault="00033086" w:rsidP="00033086">
                  <w:r w:rsidRPr="00033086">
                    <w:rPr>
                      <w:b/>
                      <w:bCs/>
                    </w:rPr>
                    <w:t xml:space="preserve">Les concours à l’économie sont la principale contrepartie de la masse monétaire. </w:t>
                  </w:r>
                </w:p>
                <w:p w:rsidR="00033086" w:rsidRDefault="00033086" w:rsidP="00033086"/>
              </w:txbxContent>
            </v:textbox>
          </v:shape>
        </w:pict>
      </w:r>
      <w:r>
        <w:t xml:space="preserve">Exercice 2 : </w:t>
      </w:r>
    </w:p>
    <w:p w:rsidR="00BC1745" w:rsidRPr="00BC1745" w:rsidRDefault="00BC1745" w:rsidP="00033086">
      <w:pPr>
        <w:spacing w:line="240" w:lineRule="auto"/>
        <w:rPr>
          <w:sz w:val="20"/>
          <w:szCs w:val="20"/>
        </w:rPr>
      </w:pPr>
    </w:p>
    <w:p w:rsidR="00BC1745" w:rsidRDefault="00BC1745"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p>
    <w:p w:rsidR="006518BE" w:rsidRDefault="006518BE" w:rsidP="00033086">
      <w:pPr>
        <w:pStyle w:val="Paragraphedeliste"/>
        <w:spacing w:line="240" w:lineRule="auto"/>
        <w:rPr>
          <w:sz w:val="20"/>
          <w:szCs w:val="20"/>
        </w:rPr>
      </w:pPr>
      <w:r>
        <w:rPr>
          <w:sz w:val="20"/>
          <w:szCs w:val="20"/>
        </w:rPr>
        <w:t>Exercice 3 :</w:t>
      </w:r>
    </w:p>
    <w:p w:rsidR="006518BE" w:rsidRPr="006518BE" w:rsidRDefault="006518BE" w:rsidP="00033086">
      <w:pPr>
        <w:pStyle w:val="Paragraphedeliste"/>
        <w:spacing w:line="240" w:lineRule="auto"/>
        <w:rPr>
          <w:sz w:val="24"/>
          <w:szCs w:val="24"/>
        </w:rPr>
      </w:pPr>
      <w:r w:rsidRPr="006518BE">
        <w:rPr>
          <w:sz w:val="24"/>
          <w:szCs w:val="24"/>
        </w:rPr>
        <w:lastRenderedPageBreak/>
        <w:t>Exercice 3 :</w:t>
      </w:r>
    </w:p>
    <w:p w:rsidR="006518BE" w:rsidRPr="006518BE" w:rsidRDefault="006518BE" w:rsidP="006518BE">
      <w:pPr>
        <w:pStyle w:val="Paragraphedeliste"/>
        <w:numPr>
          <w:ilvl w:val="0"/>
          <w:numId w:val="3"/>
        </w:numPr>
        <w:spacing w:line="240" w:lineRule="auto"/>
        <w:rPr>
          <w:sz w:val="24"/>
          <w:szCs w:val="24"/>
        </w:rPr>
      </w:pPr>
      <w:r w:rsidRPr="006518BE">
        <w:rPr>
          <w:sz w:val="24"/>
          <w:szCs w:val="24"/>
        </w:rPr>
        <w:t>La composante la plus importante des contreparties de M3 qui est les concours à l’économie a enregistré une augmentation négligeable de l’ordre de 0.6% entre décembre 2007 et juin 2008 (crédits destinés à l’immobilier, crédits à la consommation, facilités de trésorerie…). Alors que les avoirs extérieurs nets ont enregistré pour la même période une augmentation de 4.7% (les revenus de transferts des MRE, tourisme et investissements étranger). De l’autre coté les créances sur l’Etat ou les créances sur le trésor ont été marqué par une baisse de 4.1% pour la même période (remboursement de la dette intérieure).</w:t>
      </w:r>
    </w:p>
    <w:p w:rsidR="006518BE" w:rsidRPr="006518BE" w:rsidRDefault="006518BE" w:rsidP="006518BE">
      <w:pPr>
        <w:pStyle w:val="Paragraphedeliste"/>
        <w:numPr>
          <w:ilvl w:val="0"/>
          <w:numId w:val="3"/>
        </w:numPr>
        <w:spacing w:line="240" w:lineRule="auto"/>
        <w:rPr>
          <w:sz w:val="24"/>
          <w:szCs w:val="24"/>
        </w:rPr>
      </w:pPr>
      <w:r w:rsidRPr="006518BE">
        <w:rPr>
          <w:sz w:val="24"/>
          <w:szCs w:val="24"/>
        </w:rPr>
        <w:t>Crédits distribués par les banques aux ménages et aux entreprises (crédits logement, crédit de consommation, crédit de financement des investissements, escompte d’un effet de commerce...)</w:t>
      </w:r>
    </w:p>
    <w:sectPr w:rsidR="006518BE" w:rsidRPr="006518BE" w:rsidSect="000308A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8E2" w:rsidRDefault="00E058E2" w:rsidP="00033086">
      <w:pPr>
        <w:spacing w:after="0" w:line="240" w:lineRule="auto"/>
      </w:pPr>
      <w:r>
        <w:separator/>
      </w:r>
    </w:p>
  </w:endnote>
  <w:endnote w:type="continuationSeparator" w:id="1">
    <w:p w:rsidR="00E058E2" w:rsidRDefault="00E058E2" w:rsidP="000330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8BE" w:rsidRDefault="00A347D6">
    <w:pPr>
      <w:pStyle w:val="Pieddepage"/>
    </w:pPr>
    <w:r>
      <w:t>2015/2016            Lycée Allal El Fassi</w:t>
    </w:r>
  </w:p>
  <w:p w:rsidR="006518BE" w:rsidRDefault="006518B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8E2" w:rsidRDefault="00E058E2" w:rsidP="00033086">
      <w:pPr>
        <w:spacing w:after="0" w:line="240" w:lineRule="auto"/>
      </w:pPr>
      <w:r>
        <w:separator/>
      </w:r>
    </w:p>
  </w:footnote>
  <w:footnote w:type="continuationSeparator" w:id="1">
    <w:p w:rsidR="00E058E2" w:rsidRDefault="00E058E2" w:rsidP="000330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D6" w:rsidRDefault="00A347D6">
    <w:pPr>
      <w:pStyle w:val="En-tte"/>
    </w:pPr>
    <w:r>
      <w:t>Professeur : Imane MEZIANE                                                             ECONOMIE GENERALE ET STATISTIQUE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1248C"/>
    <w:multiLevelType w:val="hybridMultilevel"/>
    <w:tmpl w:val="E0A816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97E0309"/>
    <w:multiLevelType w:val="hybridMultilevel"/>
    <w:tmpl w:val="25A6B2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5B616291"/>
    <w:multiLevelType w:val="hybridMultilevel"/>
    <w:tmpl w:val="E0A816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24D39"/>
    <w:rsid w:val="000308A0"/>
    <w:rsid w:val="00033086"/>
    <w:rsid w:val="00424D39"/>
    <w:rsid w:val="006518BE"/>
    <w:rsid w:val="00897028"/>
    <w:rsid w:val="00A347D6"/>
    <w:rsid w:val="00B364D7"/>
    <w:rsid w:val="00BC1745"/>
    <w:rsid w:val="00E058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8A0"/>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24D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424D39"/>
    <w:pPr>
      <w:ind w:left="720"/>
      <w:contextualSpacing/>
    </w:pPr>
  </w:style>
  <w:style w:type="paragraph" w:styleId="En-tte">
    <w:name w:val="header"/>
    <w:basedOn w:val="Normal"/>
    <w:link w:val="En-tteCar"/>
    <w:uiPriority w:val="99"/>
    <w:semiHidden/>
    <w:unhideWhenUsed/>
    <w:rsid w:val="0003308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33086"/>
  </w:style>
  <w:style w:type="paragraph" w:styleId="Pieddepage">
    <w:name w:val="footer"/>
    <w:basedOn w:val="Normal"/>
    <w:link w:val="PieddepageCar"/>
    <w:uiPriority w:val="99"/>
    <w:semiHidden/>
    <w:unhideWhenUsed/>
    <w:rsid w:val="0003308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33086"/>
  </w:style>
  <w:style w:type="paragraph" w:styleId="Textedebulles">
    <w:name w:val="Balloon Text"/>
    <w:basedOn w:val="Normal"/>
    <w:link w:val="TextedebullesCar"/>
    <w:uiPriority w:val="99"/>
    <w:semiHidden/>
    <w:unhideWhenUsed/>
    <w:rsid w:val="000330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3086"/>
    <w:rPr>
      <w:rFonts w:ascii="Tahoma" w:hAnsi="Tahoma" w:cs="Tahoma"/>
      <w:sz w:val="16"/>
      <w:szCs w:val="16"/>
    </w:rPr>
  </w:style>
  <w:style w:type="paragraph" w:styleId="NormalWeb">
    <w:name w:val="Normal (Web)"/>
    <w:basedOn w:val="Normal"/>
    <w:uiPriority w:val="99"/>
    <w:semiHidden/>
    <w:unhideWhenUsed/>
    <w:rsid w:val="0003308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0521215">
      <w:bodyDiv w:val="1"/>
      <w:marLeft w:val="0"/>
      <w:marRight w:val="0"/>
      <w:marTop w:val="0"/>
      <w:marBottom w:val="0"/>
      <w:divBdr>
        <w:top w:val="none" w:sz="0" w:space="0" w:color="auto"/>
        <w:left w:val="none" w:sz="0" w:space="0" w:color="auto"/>
        <w:bottom w:val="none" w:sz="0" w:space="0" w:color="auto"/>
        <w:right w:val="none" w:sz="0" w:space="0" w:color="auto"/>
      </w:divBdr>
    </w:div>
    <w:div w:id="114561100">
      <w:bodyDiv w:val="1"/>
      <w:marLeft w:val="0"/>
      <w:marRight w:val="0"/>
      <w:marTop w:val="0"/>
      <w:marBottom w:val="0"/>
      <w:divBdr>
        <w:top w:val="none" w:sz="0" w:space="0" w:color="auto"/>
        <w:left w:val="none" w:sz="0" w:space="0" w:color="auto"/>
        <w:bottom w:val="none" w:sz="0" w:space="0" w:color="auto"/>
        <w:right w:val="none" w:sz="0" w:space="0" w:color="auto"/>
      </w:divBdr>
    </w:div>
    <w:div w:id="1393775382">
      <w:bodyDiv w:val="1"/>
      <w:marLeft w:val="0"/>
      <w:marRight w:val="0"/>
      <w:marTop w:val="0"/>
      <w:marBottom w:val="0"/>
      <w:divBdr>
        <w:top w:val="none" w:sz="0" w:space="0" w:color="auto"/>
        <w:left w:val="none" w:sz="0" w:space="0" w:color="auto"/>
        <w:bottom w:val="none" w:sz="0" w:space="0" w:color="auto"/>
        <w:right w:val="none" w:sz="0" w:space="0" w:color="auto"/>
      </w:divBdr>
    </w:div>
    <w:div w:id="20958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363</Words>
  <Characters>2000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2016-02-06T00:25:00Z</dcterms:created>
  <dcterms:modified xsi:type="dcterms:W3CDTF">2016-02-06T01:09:00Z</dcterms:modified>
</cp:coreProperties>
</file>